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D8B2F" w14:textId="77777777" w:rsidR="00C70C6A" w:rsidRPr="009D31F0" w:rsidRDefault="00C276D9" w:rsidP="00C70C6A">
      <w:pPr>
        <w:rPr>
          <w:b/>
          <w:sz w:val="28"/>
        </w:rPr>
      </w:pPr>
      <w:r w:rsidRPr="009D31F0">
        <w:rPr>
          <w:noProof/>
          <w:sz w:val="28"/>
          <w:lang w:eastAsia="en-CA"/>
        </w:rPr>
        <w:drawing>
          <wp:anchor distT="0" distB="0" distL="114300" distR="114300" simplePos="0" relativeHeight="251658240" behindDoc="0" locked="0" layoutInCell="1" allowOverlap="1" wp14:anchorId="003D8B72" wp14:editId="003D8B73">
            <wp:simplePos x="0" y="0"/>
            <wp:positionH relativeFrom="margin">
              <wp:align>right</wp:align>
            </wp:positionH>
            <wp:positionV relativeFrom="paragraph">
              <wp:posOffset>-407035</wp:posOffset>
            </wp:positionV>
            <wp:extent cx="2075208" cy="633601"/>
            <wp:effectExtent l="0" t="0" r="1270" b="0"/>
            <wp:wrapNone/>
            <wp:docPr id="2" name="Picture 2" descr="https://sharepoint.kingsu.ca/advc/mktg/Shared%20Documents/Logo%20Files/logo_n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repoint.kingsu.ca/advc/mktg/Shared%20Documents/Logo%20Files/logo_no_tag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5208" cy="6336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C6A" w:rsidRPr="009D31F0">
        <w:rPr>
          <w:b/>
          <w:sz w:val="36"/>
        </w:rPr>
        <w:t>POLICY</w:t>
      </w:r>
    </w:p>
    <w:tbl>
      <w:tblPr>
        <w:tblStyle w:val="TableGrid"/>
        <w:tblW w:w="0" w:type="auto"/>
        <w:tblLook w:val="04A0" w:firstRow="1" w:lastRow="0" w:firstColumn="1" w:lastColumn="0" w:noHBand="0" w:noVBand="1"/>
      </w:tblPr>
      <w:tblGrid>
        <w:gridCol w:w="2830"/>
        <w:gridCol w:w="1560"/>
        <w:gridCol w:w="6378"/>
      </w:tblGrid>
      <w:tr w:rsidR="00E22C68" w:rsidRPr="009D31F0" w14:paraId="003D8B32" w14:textId="77777777" w:rsidTr="005B4570">
        <w:tc>
          <w:tcPr>
            <w:tcW w:w="2830" w:type="dxa"/>
            <w:tcBorders>
              <w:top w:val="single" w:sz="24" w:space="0" w:color="0070C0"/>
            </w:tcBorders>
          </w:tcPr>
          <w:p w14:paraId="003D8B30" w14:textId="77777777" w:rsidR="00E22C68" w:rsidRPr="009D31F0" w:rsidRDefault="00E22C68">
            <w:r w:rsidRPr="009D31F0">
              <w:t>NAME</w:t>
            </w:r>
          </w:p>
        </w:tc>
        <w:tc>
          <w:tcPr>
            <w:tcW w:w="7938" w:type="dxa"/>
            <w:gridSpan w:val="2"/>
            <w:tcBorders>
              <w:top w:val="single" w:sz="24" w:space="0" w:color="0070C0"/>
            </w:tcBorders>
          </w:tcPr>
          <w:p w14:paraId="003D8B31" w14:textId="522152AA" w:rsidR="00E22C68" w:rsidRPr="00F9544E" w:rsidRDefault="00F9544E" w:rsidP="009E7F76">
            <w:pPr>
              <w:rPr>
                <w:rFonts w:cstheme="minorHAnsi"/>
              </w:rPr>
            </w:pPr>
            <w:r w:rsidRPr="00F9544E">
              <w:rPr>
                <w:rFonts w:eastAsia="Arial" w:cstheme="minorHAnsi"/>
                <w:b/>
              </w:rPr>
              <w:t>Information and related Technology (IrT)</w:t>
            </w:r>
          </w:p>
        </w:tc>
      </w:tr>
      <w:tr w:rsidR="00E22C68" w:rsidRPr="009D31F0" w14:paraId="003D8B35" w14:textId="77777777" w:rsidTr="005B4570">
        <w:tc>
          <w:tcPr>
            <w:tcW w:w="2830" w:type="dxa"/>
          </w:tcPr>
          <w:p w14:paraId="003D8B33" w14:textId="77777777" w:rsidR="00E22C68" w:rsidRPr="009D31F0" w:rsidRDefault="00E22C68">
            <w:r w:rsidRPr="009D31F0">
              <w:t>CATEGORY</w:t>
            </w:r>
          </w:p>
        </w:tc>
        <w:tc>
          <w:tcPr>
            <w:tcW w:w="7938" w:type="dxa"/>
            <w:gridSpan w:val="2"/>
          </w:tcPr>
          <w:p w14:paraId="003D8B34" w14:textId="77777777" w:rsidR="00E22C68" w:rsidRPr="009D31F0" w:rsidRDefault="00E22C68"/>
        </w:tc>
      </w:tr>
      <w:tr w:rsidR="00E22C68" w:rsidRPr="009D31F0" w14:paraId="003D8B38" w14:textId="77777777" w:rsidTr="005B4570">
        <w:tc>
          <w:tcPr>
            <w:tcW w:w="2830" w:type="dxa"/>
          </w:tcPr>
          <w:p w14:paraId="003D8B36" w14:textId="77777777" w:rsidR="00E22C68" w:rsidRPr="009D31F0" w:rsidRDefault="00E22C68">
            <w:r w:rsidRPr="009D31F0">
              <w:t>POLICY NUMBER</w:t>
            </w:r>
          </w:p>
        </w:tc>
        <w:tc>
          <w:tcPr>
            <w:tcW w:w="7938" w:type="dxa"/>
            <w:gridSpan w:val="2"/>
          </w:tcPr>
          <w:p w14:paraId="003D8B37" w14:textId="77777777" w:rsidR="00E22C68" w:rsidRPr="009D31F0" w:rsidRDefault="00E22C68"/>
        </w:tc>
      </w:tr>
      <w:tr w:rsidR="00732371" w:rsidRPr="009D31F0" w14:paraId="003D8B3A" w14:textId="77777777" w:rsidTr="00300A4E">
        <w:tc>
          <w:tcPr>
            <w:tcW w:w="10768" w:type="dxa"/>
            <w:gridSpan w:val="3"/>
            <w:tcBorders>
              <w:top w:val="single" w:sz="24" w:space="0" w:color="0070C0"/>
              <w:bottom w:val="single" w:sz="4" w:space="0" w:color="FFFFFF" w:themeColor="background1"/>
            </w:tcBorders>
          </w:tcPr>
          <w:p w14:paraId="003D8B39" w14:textId="77777777" w:rsidR="00732371" w:rsidRPr="009D31F0" w:rsidRDefault="00732371" w:rsidP="00300A4E">
            <w:pPr>
              <w:rPr>
                <w:b/>
              </w:rPr>
            </w:pPr>
            <w:r w:rsidRPr="009D31F0">
              <w:rPr>
                <w:b/>
              </w:rPr>
              <w:t>ACCOUNTABILITY</w:t>
            </w:r>
          </w:p>
        </w:tc>
      </w:tr>
      <w:tr w:rsidR="00732371" w:rsidRPr="009D31F0" w14:paraId="003D8B3D" w14:textId="77777777" w:rsidTr="00300A4E">
        <w:tc>
          <w:tcPr>
            <w:tcW w:w="4390" w:type="dxa"/>
            <w:gridSpan w:val="2"/>
            <w:tcBorders>
              <w:top w:val="single" w:sz="4" w:space="0" w:color="FFFFFF" w:themeColor="background1"/>
              <w:bottom w:val="single" w:sz="4" w:space="0" w:color="FFFFFF" w:themeColor="background1"/>
              <w:right w:val="single" w:sz="4" w:space="0" w:color="FFFFFF" w:themeColor="background1"/>
            </w:tcBorders>
          </w:tcPr>
          <w:p w14:paraId="003D8B3B" w14:textId="7DAE5A1C" w:rsidR="00732371" w:rsidRPr="009D31F0" w:rsidRDefault="00732371" w:rsidP="00300A4E">
            <w:r w:rsidRPr="009D31F0">
              <w:t>Office of Accountability</w:t>
            </w:r>
            <w:r w:rsidR="00F9544E">
              <w:t xml:space="preserve">: </w:t>
            </w:r>
          </w:p>
        </w:tc>
        <w:tc>
          <w:tcPr>
            <w:tcW w:w="6378" w:type="dxa"/>
            <w:tcBorders>
              <w:top w:val="single" w:sz="4" w:space="0" w:color="FFFFFF" w:themeColor="background1"/>
              <w:left w:val="single" w:sz="4" w:space="0" w:color="FFFFFF" w:themeColor="background1"/>
              <w:bottom w:val="single" w:sz="4" w:space="0" w:color="FFFFFF" w:themeColor="background1"/>
            </w:tcBorders>
          </w:tcPr>
          <w:p w14:paraId="003D8B3C" w14:textId="24C3D40B" w:rsidR="00732371" w:rsidRPr="009D31F0" w:rsidRDefault="00F9544E" w:rsidP="00300A4E">
            <w:r>
              <w:t>VP, Finance and Administration</w:t>
            </w:r>
          </w:p>
        </w:tc>
      </w:tr>
      <w:tr w:rsidR="00732371" w:rsidRPr="009D31F0" w14:paraId="003D8B40" w14:textId="77777777" w:rsidTr="00300A4E">
        <w:tc>
          <w:tcPr>
            <w:tcW w:w="4390" w:type="dxa"/>
            <w:gridSpan w:val="2"/>
            <w:tcBorders>
              <w:top w:val="single" w:sz="4" w:space="0" w:color="FFFFFF" w:themeColor="background1"/>
              <w:bottom w:val="single" w:sz="4" w:space="0" w:color="FFFFFF" w:themeColor="background1"/>
              <w:right w:val="single" w:sz="4" w:space="0" w:color="FFFFFF" w:themeColor="background1"/>
            </w:tcBorders>
          </w:tcPr>
          <w:p w14:paraId="003D8B3E" w14:textId="07AA64D2" w:rsidR="00732371" w:rsidRPr="009D31F0" w:rsidRDefault="00732371" w:rsidP="00300A4E">
            <w:r w:rsidRPr="009D31F0">
              <w:t>Office of Administrative Responsibility</w:t>
            </w:r>
            <w:r w:rsidR="00F9544E">
              <w:t>:</w:t>
            </w:r>
          </w:p>
        </w:tc>
        <w:tc>
          <w:tcPr>
            <w:tcW w:w="6378" w:type="dxa"/>
            <w:tcBorders>
              <w:top w:val="single" w:sz="4" w:space="0" w:color="FFFFFF" w:themeColor="background1"/>
              <w:left w:val="single" w:sz="4" w:space="0" w:color="FFFFFF" w:themeColor="background1"/>
              <w:bottom w:val="single" w:sz="4" w:space="0" w:color="FFFFFF" w:themeColor="background1"/>
            </w:tcBorders>
          </w:tcPr>
          <w:p w14:paraId="003D8B3F" w14:textId="2D293D64" w:rsidR="00732371" w:rsidRPr="009D31F0" w:rsidRDefault="00F9544E" w:rsidP="00300A4E">
            <w:r>
              <w:t>Information Technology Services</w:t>
            </w:r>
          </w:p>
        </w:tc>
      </w:tr>
      <w:tr w:rsidR="00732371" w:rsidRPr="009D31F0" w14:paraId="003D8B43" w14:textId="77777777" w:rsidTr="00300A4E">
        <w:tc>
          <w:tcPr>
            <w:tcW w:w="4390" w:type="dxa"/>
            <w:gridSpan w:val="2"/>
            <w:tcBorders>
              <w:top w:val="single" w:sz="4" w:space="0" w:color="FFFFFF" w:themeColor="background1"/>
              <w:bottom w:val="single" w:sz="4" w:space="0" w:color="auto"/>
              <w:right w:val="single" w:sz="4" w:space="0" w:color="FFFFFF" w:themeColor="background1"/>
            </w:tcBorders>
          </w:tcPr>
          <w:p w14:paraId="003D8B41" w14:textId="77777777" w:rsidR="00732371" w:rsidRPr="009D31F0" w:rsidRDefault="00732371" w:rsidP="00300A4E">
            <w:r w:rsidRPr="009D31F0">
              <w:t>Approved By</w:t>
            </w:r>
          </w:p>
        </w:tc>
        <w:tc>
          <w:tcPr>
            <w:tcW w:w="6378" w:type="dxa"/>
            <w:tcBorders>
              <w:top w:val="single" w:sz="4" w:space="0" w:color="FFFFFF" w:themeColor="background1"/>
              <w:left w:val="single" w:sz="4" w:space="0" w:color="FFFFFF" w:themeColor="background1"/>
              <w:bottom w:val="single" w:sz="4" w:space="0" w:color="auto"/>
            </w:tcBorders>
          </w:tcPr>
          <w:p w14:paraId="003D8B42" w14:textId="77777777" w:rsidR="00732371" w:rsidRPr="009D31F0" w:rsidRDefault="00732371" w:rsidP="00300A4E"/>
        </w:tc>
      </w:tr>
      <w:tr w:rsidR="00732371" w:rsidRPr="009D31F0" w14:paraId="003D8B45" w14:textId="77777777" w:rsidTr="00300A4E">
        <w:tc>
          <w:tcPr>
            <w:tcW w:w="10768" w:type="dxa"/>
            <w:gridSpan w:val="3"/>
            <w:tcBorders>
              <w:top w:val="single" w:sz="4" w:space="0" w:color="auto"/>
              <w:bottom w:val="single" w:sz="4" w:space="0" w:color="FFFFFF" w:themeColor="background1"/>
            </w:tcBorders>
          </w:tcPr>
          <w:p w14:paraId="003D8B44" w14:textId="77777777" w:rsidR="00732371" w:rsidRPr="009D31F0" w:rsidRDefault="00732371" w:rsidP="00300A4E">
            <w:pPr>
              <w:rPr>
                <w:b/>
              </w:rPr>
            </w:pPr>
            <w:r w:rsidRPr="009D31F0">
              <w:rPr>
                <w:b/>
              </w:rPr>
              <w:t>RELEVANT POLICY DATES</w:t>
            </w:r>
          </w:p>
        </w:tc>
      </w:tr>
      <w:tr w:rsidR="00732371" w:rsidRPr="009D31F0" w14:paraId="003D8B48" w14:textId="77777777" w:rsidTr="00300A4E">
        <w:tc>
          <w:tcPr>
            <w:tcW w:w="4390" w:type="dxa"/>
            <w:gridSpan w:val="2"/>
            <w:tcBorders>
              <w:top w:val="single" w:sz="4" w:space="0" w:color="FFFFFF" w:themeColor="background1"/>
              <w:bottom w:val="single" w:sz="4" w:space="0" w:color="FFFFFF" w:themeColor="background1"/>
              <w:right w:val="single" w:sz="4" w:space="0" w:color="FFFFFF" w:themeColor="background1"/>
            </w:tcBorders>
          </w:tcPr>
          <w:p w14:paraId="003D8B46" w14:textId="77777777" w:rsidR="00732371" w:rsidRPr="009D31F0" w:rsidRDefault="00732371" w:rsidP="00300A4E">
            <w:r w:rsidRPr="009D31F0">
              <w:t>Last Approved</w:t>
            </w:r>
          </w:p>
        </w:tc>
        <w:tc>
          <w:tcPr>
            <w:tcW w:w="6378" w:type="dxa"/>
            <w:tcBorders>
              <w:top w:val="single" w:sz="4" w:space="0" w:color="FFFFFF" w:themeColor="background1"/>
              <w:left w:val="single" w:sz="4" w:space="0" w:color="FFFFFF" w:themeColor="background1"/>
              <w:bottom w:val="single" w:sz="4" w:space="0" w:color="FFFFFF" w:themeColor="background1"/>
            </w:tcBorders>
          </w:tcPr>
          <w:p w14:paraId="003D8B47" w14:textId="77777777" w:rsidR="00732371" w:rsidRPr="009D31F0" w:rsidRDefault="00732371" w:rsidP="00FA7650"/>
        </w:tc>
      </w:tr>
      <w:tr w:rsidR="00732371" w:rsidRPr="009D31F0" w14:paraId="003D8B4B" w14:textId="77777777" w:rsidTr="00300A4E">
        <w:tc>
          <w:tcPr>
            <w:tcW w:w="4390" w:type="dxa"/>
            <w:gridSpan w:val="2"/>
            <w:tcBorders>
              <w:top w:val="single" w:sz="4" w:space="0" w:color="FFFFFF" w:themeColor="background1"/>
              <w:bottom w:val="single" w:sz="4" w:space="0" w:color="FFFFFF" w:themeColor="background1"/>
              <w:right w:val="single" w:sz="4" w:space="0" w:color="FFFFFF" w:themeColor="background1"/>
            </w:tcBorders>
          </w:tcPr>
          <w:p w14:paraId="003D8B49" w14:textId="77777777" w:rsidR="00732371" w:rsidRPr="009D31F0" w:rsidRDefault="00732371" w:rsidP="00300A4E">
            <w:r w:rsidRPr="009D31F0">
              <w:t>Changes Effective</w:t>
            </w:r>
          </w:p>
        </w:tc>
        <w:tc>
          <w:tcPr>
            <w:tcW w:w="6378" w:type="dxa"/>
            <w:tcBorders>
              <w:top w:val="single" w:sz="4" w:space="0" w:color="FFFFFF" w:themeColor="background1"/>
              <w:left w:val="single" w:sz="4" w:space="0" w:color="FFFFFF" w:themeColor="background1"/>
              <w:bottom w:val="single" w:sz="4" w:space="0" w:color="FFFFFF" w:themeColor="background1"/>
            </w:tcBorders>
          </w:tcPr>
          <w:p w14:paraId="003D8B4A" w14:textId="77777777" w:rsidR="00732371" w:rsidRPr="009D31F0" w:rsidRDefault="00732371" w:rsidP="00FA7650"/>
        </w:tc>
      </w:tr>
      <w:tr w:rsidR="00732371" w:rsidRPr="009D31F0" w14:paraId="003D8B4E" w14:textId="77777777" w:rsidTr="00300A4E">
        <w:tc>
          <w:tcPr>
            <w:tcW w:w="4390" w:type="dxa"/>
            <w:gridSpan w:val="2"/>
            <w:tcBorders>
              <w:top w:val="single" w:sz="4" w:space="0" w:color="FFFFFF" w:themeColor="background1"/>
              <w:bottom w:val="single" w:sz="4" w:space="0" w:color="auto"/>
              <w:right w:val="single" w:sz="4" w:space="0" w:color="FFFFFF" w:themeColor="background1"/>
            </w:tcBorders>
          </w:tcPr>
          <w:p w14:paraId="003D8B4C" w14:textId="77777777" w:rsidR="00732371" w:rsidRPr="009D31F0" w:rsidRDefault="00732371" w:rsidP="00300A4E">
            <w:r w:rsidRPr="009D31F0">
              <w:t>Review Frequency</w:t>
            </w:r>
          </w:p>
        </w:tc>
        <w:tc>
          <w:tcPr>
            <w:tcW w:w="6378" w:type="dxa"/>
            <w:tcBorders>
              <w:top w:val="single" w:sz="4" w:space="0" w:color="FFFFFF" w:themeColor="background1"/>
              <w:left w:val="single" w:sz="4" w:space="0" w:color="FFFFFF" w:themeColor="background1"/>
              <w:bottom w:val="single" w:sz="4" w:space="0" w:color="auto"/>
            </w:tcBorders>
          </w:tcPr>
          <w:p w14:paraId="003D8B4D" w14:textId="06816313" w:rsidR="00732371" w:rsidRPr="009D31F0" w:rsidRDefault="00F9544E" w:rsidP="00300A4E">
            <w:r>
              <w:t>Annual</w:t>
            </w:r>
          </w:p>
        </w:tc>
      </w:tr>
      <w:tr w:rsidR="00732371" w:rsidRPr="009D31F0" w14:paraId="003D8B50" w14:textId="77777777" w:rsidTr="00300A4E">
        <w:tc>
          <w:tcPr>
            <w:tcW w:w="10768" w:type="dxa"/>
            <w:gridSpan w:val="3"/>
            <w:tcBorders>
              <w:top w:val="single" w:sz="4" w:space="0" w:color="auto"/>
              <w:bottom w:val="single" w:sz="4" w:space="0" w:color="FFFFFF" w:themeColor="background1"/>
            </w:tcBorders>
          </w:tcPr>
          <w:p w14:paraId="003D8B4F" w14:textId="77777777" w:rsidR="00732371" w:rsidRPr="009D31F0" w:rsidRDefault="00732371" w:rsidP="00300A4E">
            <w:pPr>
              <w:rPr>
                <w:b/>
              </w:rPr>
            </w:pPr>
            <w:r w:rsidRPr="009D31F0">
              <w:rPr>
                <w:b/>
              </w:rPr>
              <w:t>MODIFICATION HISTORY</w:t>
            </w:r>
          </w:p>
        </w:tc>
      </w:tr>
      <w:tr w:rsidR="00F9544E" w:rsidRPr="009D31F0" w14:paraId="003D8B53" w14:textId="77777777" w:rsidTr="00D65244">
        <w:tc>
          <w:tcPr>
            <w:tcW w:w="10768" w:type="dxa"/>
            <w:gridSpan w:val="3"/>
            <w:tcBorders>
              <w:top w:val="single" w:sz="4" w:space="0" w:color="FFFFFF" w:themeColor="background1"/>
              <w:bottom w:val="single" w:sz="24" w:space="0" w:color="0070C0"/>
            </w:tcBorders>
          </w:tcPr>
          <w:p w14:paraId="4ECDA768" w14:textId="77777777" w:rsidR="00F9544E" w:rsidRPr="000B3335" w:rsidRDefault="00F9544E" w:rsidP="00F9544E">
            <w:pPr>
              <w:jc w:val="both"/>
              <w:rPr>
                <w:rFonts w:ascii="Calibri" w:hAnsi="Calibri" w:cs="Calibri"/>
              </w:rPr>
            </w:pPr>
            <w:r w:rsidRPr="000B3335">
              <w:rPr>
                <w:rFonts w:ascii="Calibri" w:eastAsia="Arial" w:hAnsi="Calibri" w:cs="Calibri"/>
              </w:rPr>
              <w:t xml:space="preserve">This policy replaces the following policies effective </w:t>
            </w:r>
            <w:r w:rsidRPr="00FD1FB8">
              <w:rPr>
                <w:rFonts w:ascii="Calibri" w:eastAsia="Arial" w:hAnsi="Calibri" w:cs="Calibri"/>
                <w:i/>
              </w:rPr>
              <w:t>&lt;&lt;month, day, year&gt;&gt;</w:t>
            </w:r>
            <w:r w:rsidRPr="000B3335">
              <w:rPr>
                <w:rFonts w:ascii="Calibri" w:eastAsia="Arial" w:hAnsi="Calibri" w:cs="Calibri"/>
              </w:rPr>
              <w:t>:</w:t>
            </w:r>
          </w:p>
          <w:p w14:paraId="429C2C74" w14:textId="572DFF09" w:rsidR="00F9544E" w:rsidRPr="00FD1FB8" w:rsidRDefault="00F9544E" w:rsidP="00F9544E">
            <w:pPr>
              <w:numPr>
                <w:ilvl w:val="0"/>
                <w:numId w:val="45"/>
              </w:numPr>
              <w:ind w:left="714" w:hanging="357"/>
              <w:rPr>
                <w:rFonts w:ascii="Calibri" w:hAnsi="Calibri" w:cs="Calibri"/>
              </w:rPr>
            </w:pPr>
            <w:r w:rsidRPr="00FD1FB8">
              <w:rPr>
                <w:rFonts w:ascii="Calibri" w:hAnsi="Calibri" w:cs="Calibri"/>
              </w:rPr>
              <w:t>Rental of AV and PA Equipment</w:t>
            </w:r>
            <w:r>
              <w:rPr>
                <w:rFonts w:ascii="Calibri" w:hAnsi="Calibri" w:cs="Calibri"/>
              </w:rPr>
              <w:t xml:space="preserve"> Policy</w:t>
            </w:r>
          </w:p>
          <w:p w14:paraId="7C6238A7" w14:textId="76F069B8" w:rsidR="00F9544E" w:rsidRPr="00FD1FB8" w:rsidRDefault="00F9544E" w:rsidP="00F9544E">
            <w:pPr>
              <w:numPr>
                <w:ilvl w:val="0"/>
                <w:numId w:val="45"/>
              </w:numPr>
              <w:ind w:left="714" w:hanging="357"/>
              <w:rPr>
                <w:rFonts w:ascii="Calibri" w:hAnsi="Calibri" w:cs="Calibri"/>
              </w:rPr>
            </w:pPr>
            <w:r w:rsidRPr="00FD1FB8">
              <w:rPr>
                <w:rFonts w:ascii="Calibri" w:hAnsi="Calibri" w:cs="Calibri"/>
              </w:rPr>
              <w:t>Use of Information Technology Resources</w:t>
            </w:r>
            <w:r>
              <w:rPr>
                <w:rFonts w:ascii="Calibri" w:hAnsi="Calibri" w:cs="Calibri"/>
              </w:rPr>
              <w:t xml:space="preserve"> Policy</w:t>
            </w:r>
          </w:p>
          <w:p w14:paraId="5F2448B1" w14:textId="64C45C6F" w:rsidR="00F9544E" w:rsidRPr="00FD1FB8" w:rsidRDefault="00F9544E" w:rsidP="00F9544E">
            <w:pPr>
              <w:numPr>
                <w:ilvl w:val="0"/>
                <w:numId w:val="45"/>
              </w:numPr>
              <w:ind w:left="714" w:hanging="357"/>
              <w:rPr>
                <w:rFonts w:ascii="Calibri" w:eastAsia="Arial" w:hAnsi="Calibri" w:cs="Calibri"/>
              </w:rPr>
            </w:pPr>
            <w:r w:rsidRPr="00FD1FB8">
              <w:rPr>
                <w:rFonts w:ascii="Calibri" w:hAnsi="Calibri" w:cs="Calibri"/>
              </w:rPr>
              <w:t>Internal</w:t>
            </w:r>
            <w:r w:rsidRPr="00FD1FB8">
              <w:rPr>
                <w:rFonts w:ascii="Calibri" w:eastAsia="Arial" w:hAnsi="Calibri" w:cs="Calibri"/>
              </w:rPr>
              <w:t xml:space="preserve"> Digital Signs</w:t>
            </w:r>
            <w:r>
              <w:rPr>
                <w:rFonts w:ascii="Calibri" w:eastAsia="Arial" w:hAnsi="Calibri" w:cs="Calibri"/>
              </w:rPr>
              <w:t xml:space="preserve"> Policy</w:t>
            </w:r>
          </w:p>
          <w:p w14:paraId="003D8B52" w14:textId="13B66CC1" w:rsidR="00F9544E" w:rsidRPr="009D31F0" w:rsidRDefault="00F9544E" w:rsidP="00F9544E">
            <w:pPr>
              <w:numPr>
                <w:ilvl w:val="0"/>
                <w:numId w:val="45"/>
              </w:numPr>
              <w:ind w:left="714" w:hanging="357"/>
            </w:pPr>
            <w:r w:rsidRPr="00FD1FB8">
              <w:rPr>
                <w:rFonts w:ascii="Calibri" w:hAnsi="Calibri" w:cs="Calibri"/>
              </w:rPr>
              <w:t>Information</w:t>
            </w:r>
            <w:r w:rsidRPr="00FD1FB8">
              <w:rPr>
                <w:rFonts w:ascii="Calibri" w:eastAsia="Arial" w:hAnsi="Calibri" w:cs="Calibri"/>
              </w:rPr>
              <w:t xml:space="preserve"> Technology Security</w:t>
            </w:r>
            <w:r>
              <w:rPr>
                <w:rFonts w:ascii="Calibri" w:eastAsia="Arial" w:hAnsi="Calibri" w:cs="Calibri"/>
              </w:rPr>
              <w:t xml:space="preserve"> Policy</w:t>
            </w:r>
          </w:p>
        </w:tc>
      </w:tr>
    </w:tbl>
    <w:p w14:paraId="1A215BE7" w14:textId="77777777" w:rsidR="00BB6D29" w:rsidRDefault="00BB6D29" w:rsidP="00213597">
      <w:pPr>
        <w:rPr>
          <w:b/>
          <w:sz w:val="28"/>
        </w:rPr>
      </w:pPr>
    </w:p>
    <w:p w14:paraId="003D8B55" w14:textId="2CC27944" w:rsidR="00213597" w:rsidRDefault="00732371" w:rsidP="00213597">
      <w:pPr>
        <w:rPr>
          <w:b/>
          <w:sz w:val="24"/>
        </w:rPr>
      </w:pPr>
      <w:r w:rsidRPr="009D31F0">
        <w:rPr>
          <w:b/>
          <w:sz w:val="24"/>
        </w:rPr>
        <w:t>POLICY STATEMENT</w:t>
      </w:r>
    </w:p>
    <w:p w14:paraId="3BB2E35F" w14:textId="30ABB2BF" w:rsidR="00F9544E" w:rsidRPr="00F9544E" w:rsidRDefault="00F9544E" w:rsidP="00F9544E">
      <w:pPr>
        <w:spacing w:after="120"/>
        <w:rPr>
          <w:rFonts w:ascii="Calibri" w:hAnsi="Calibri" w:cs="Calibri"/>
        </w:rPr>
      </w:pPr>
      <w:r w:rsidRPr="00F9544E">
        <w:rPr>
          <w:rFonts w:ascii="Calibri" w:hAnsi="Calibri" w:cs="Calibri"/>
        </w:rPr>
        <w:t>The King’s University (King’s) will manage its information and related technology (IrT) assets and services through effective governance structures and processes that support the achievement of its mission and strategic direction.</w:t>
      </w:r>
    </w:p>
    <w:p w14:paraId="07A450CC" w14:textId="43205D8F" w:rsidR="00F9544E" w:rsidRPr="00F9544E" w:rsidRDefault="00F9544E" w:rsidP="00213597">
      <w:r w:rsidRPr="00F9544E">
        <w:t>Objectives:</w:t>
      </w:r>
    </w:p>
    <w:p w14:paraId="096EA4BB" w14:textId="77777777" w:rsidR="00F9544E" w:rsidRPr="00F9544E" w:rsidRDefault="00F9544E" w:rsidP="00F9544E">
      <w:pPr>
        <w:jc w:val="both"/>
        <w:rPr>
          <w:rFonts w:ascii="Calibri" w:hAnsi="Calibri" w:cs="Calibri"/>
          <w:lang w:val="en-US"/>
        </w:rPr>
      </w:pPr>
      <w:r w:rsidRPr="00F9544E">
        <w:rPr>
          <w:rFonts w:ascii="Calibri" w:hAnsi="Calibri" w:cs="Calibri"/>
        </w:rPr>
        <w:t xml:space="preserve">Information is a strategic asset that must be managed in a disciplined and co-ordinated manner. Technology is a key enabler to achieving well-managed information. Therefore, it is critical to manage both information and related technology through governance structures, applications and processes that: </w:t>
      </w:r>
    </w:p>
    <w:p w14:paraId="74B24F81" w14:textId="77777777" w:rsidR="00F9544E" w:rsidRPr="00F9544E" w:rsidRDefault="00F9544E" w:rsidP="00F9544E">
      <w:pPr>
        <w:numPr>
          <w:ilvl w:val="0"/>
          <w:numId w:val="44"/>
        </w:numPr>
        <w:jc w:val="both"/>
        <w:rPr>
          <w:rFonts w:ascii="Calibri" w:hAnsi="Calibri" w:cs="Calibri"/>
          <w:lang w:val="en-US"/>
        </w:rPr>
      </w:pPr>
      <w:r w:rsidRPr="00F9544E">
        <w:rPr>
          <w:rFonts w:ascii="Calibri" w:hAnsi="Calibri" w:cs="Calibri"/>
          <w:lang w:val="en-US"/>
        </w:rPr>
        <w:t>Manage information as a strategic asset.</w:t>
      </w:r>
    </w:p>
    <w:p w14:paraId="77A10331" w14:textId="77777777" w:rsidR="00F9544E" w:rsidRPr="00F9544E" w:rsidRDefault="00F9544E" w:rsidP="00F9544E">
      <w:pPr>
        <w:numPr>
          <w:ilvl w:val="0"/>
          <w:numId w:val="44"/>
        </w:numPr>
        <w:jc w:val="both"/>
        <w:rPr>
          <w:rFonts w:ascii="Calibri" w:hAnsi="Calibri" w:cs="Calibri"/>
          <w:lang w:val="en-US"/>
        </w:rPr>
      </w:pPr>
      <w:r w:rsidRPr="00F9544E">
        <w:rPr>
          <w:rFonts w:ascii="Calibri" w:eastAsia="Symbol" w:hAnsi="Calibri" w:cs="Calibri"/>
        </w:rPr>
        <w:t>Establish and maintain an enterprise architecture that aligns with the King’s strategic direction.</w:t>
      </w:r>
    </w:p>
    <w:p w14:paraId="77046E67" w14:textId="77777777" w:rsidR="00F9544E" w:rsidRPr="00F9544E" w:rsidRDefault="00F9544E" w:rsidP="00F9544E">
      <w:pPr>
        <w:numPr>
          <w:ilvl w:val="0"/>
          <w:numId w:val="44"/>
        </w:numPr>
        <w:jc w:val="both"/>
        <w:rPr>
          <w:rFonts w:ascii="Calibri" w:hAnsi="Calibri" w:cs="Calibri"/>
          <w:lang w:val="en-US"/>
        </w:rPr>
      </w:pPr>
      <w:r w:rsidRPr="00F9544E">
        <w:rPr>
          <w:rFonts w:ascii="Calibri" w:eastAsia="Symbol" w:hAnsi="Calibri" w:cs="Calibri"/>
        </w:rPr>
        <w:t>Comply with legislation, regulations and contractual requirements.</w:t>
      </w:r>
    </w:p>
    <w:p w14:paraId="000C4C26" w14:textId="77777777" w:rsidR="00F9544E" w:rsidRPr="00F9544E" w:rsidRDefault="00F9544E" w:rsidP="00F9544E">
      <w:pPr>
        <w:numPr>
          <w:ilvl w:val="0"/>
          <w:numId w:val="44"/>
        </w:numPr>
        <w:jc w:val="both"/>
        <w:rPr>
          <w:rFonts w:ascii="Calibri" w:hAnsi="Calibri" w:cs="Calibri"/>
          <w:lang w:val="en-US"/>
        </w:rPr>
      </w:pPr>
      <w:r w:rsidRPr="00F9544E">
        <w:rPr>
          <w:rFonts w:ascii="Calibri" w:hAnsi="Calibri" w:cs="Calibri"/>
          <w:lang w:val="en-US"/>
        </w:rPr>
        <w:t>Manage information throughout its lifecycle to ensure its accessibility, usability, integrity and confidentiality.</w:t>
      </w:r>
    </w:p>
    <w:p w14:paraId="72D2027A" w14:textId="77777777" w:rsidR="00F9544E" w:rsidRPr="00F9544E" w:rsidRDefault="00F9544E" w:rsidP="00F9544E">
      <w:pPr>
        <w:numPr>
          <w:ilvl w:val="0"/>
          <w:numId w:val="44"/>
        </w:numPr>
        <w:jc w:val="both"/>
        <w:rPr>
          <w:rFonts w:ascii="Calibri" w:hAnsi="Calibri" w:cs="Calibri"/>
          <w:lang w:val="en-US"/>
        </w:rPr>
      </w:pPr>
      <w:r w:rsidRPr="00F9544E">
        <w:rPr>
          <w:rFonts w:ascii="Calibri" w:hAnsi="Calibri" w:cs="Calibri"/>
          <w:lang w:val="en-US"/>
        </w:rPr>
        <w:t>Apply architecturally compliant approaches in the translation from data into information, knowledge and ultimately insight.</w:t>
      </w:r>
    </w:p>
    <w:p w14:paraId="7DB5F6C2" w14:textId="77777777" w:rsidR="00F9544E" w:rsidRPr="00F9544E" w:rsidRDefault="00F9544E" w:rsidP="00F9544E">
      <w:pPr>
        <w:numPr>
          <w:ilvl w:val="0"/>
          <w:numId w:val="44"/>
        </w:numPr>
        <w:jc w:val="both"/>
        <w:rPr>
          <w:rFonts w:ascii="Calibri" w:hAnsi="Calibri" w:cs="Calibri"/>
          <w:lang w:val="en-US"/>
        </w:rPr>
      </w:pPr>
      <w:r w:rsidRPr="00F9544E">
        <w:rPr>
          <w:rFonts w:ascii="Calibri" w:hAnsi="Calibri" w:cs="Calibri"/>
          <w:lang w:val="en-US"/>
        </w:rPr>
        <w:t>Protect privacy, secure information and related technology, and manage identity.</w:t>
      </w:r>
    </w:p>
    <w:p w14:paraId="48C86271" w14:textId="77777777" w:rsidR="00F9544E" w:rsidRPr="00F9544E" w:rsidRDefault="00F9544E" w:rsidP="00F9544E">
      <w:pPr>
        <w:numPr>
          <w:ilvl w:val="0"/>
          <w:numId w:val="44"/>
        </w:numPr>
        <w:jc w:val="both"/>
        <w:rPr>
          <w:rFonts w:ascii="Calibri" w:hAnsi="Calibri" w:cs="Calibri"/>
          <w:lang w:val="en-US"/>
        </w:rPr>
      </w:pPr>
      <w:r w:rsidRPr="00F9544E">
        <w:rPr>
          <w:rFonts w:ascii="Calibri" w:eastAsia="Symbol" w:hAnsi="Calibri" w:cs="Calibri"/>
        </w:rPr>
        <w:t>Ensure information users are appropriately informed, educated and trained.</w:t>
      </w:r>
      <w:r w:rsidRPr="00F9544E">
        <w:rPr>
          <w:rFonts w:ascii="Calibri" w:hAnsi="Calibri" w:cs="Calibri"/>
          <w:i/>
          <w:color w:val="808080"/>
          <w:lang w:val="en-US"/>
        </w:rPr>
        <w:t xml:space="preserve"> </w:t>
      </w:r>
    </w:p>
    <w:p w14:paraId="4A756D88" w14:textId="77777777" w:rsidR="00F9544E" w:rsidRPr="00F9544E" w:rsidRDefault="00F9544E" w:rsidP="00F9544E">
      <w:pPr>
        <w:numPr>
          <w:ilvl w:val="0"/>
          <w:numId w:val="44"/>
        </w:numPr>
        <w:jc w:val="both"/>
        <w:rPr>
          <w:rFonts w:ascii="Calibri" w:hAnsi="Calibri" w:cs="Calibri"/>
          <w:lang w:val="en-US"/>
        </w:rPr>
      </w:pPr>
      <w:r w:rsidRPr="00F9544E">
        <w:rPr>
          <w:rFonts w:ascii="Calibri" w:eastAsia="Symbol" w:hAnsi="Calibri" w:cs="Calibri"/>
        </w:rPr>
        <w:t>Provide assurance that controls are systematically implemented, reviewed, monitored and evaluated.</w:t>
      </w:r>
    </w:p>
    <w:p w14:paraId="15F7C423" w14:textId="77777777" w:rsidR="00F9544E" w:rsidRPr="00F9544E" w:rsidRDefault="00F9544E" w:rsidP="00F9544E">
      <w:pPr>
        <w:numPr>
          <w:ilvl w:val="0"/>
          <w:numId w:val="44"/>
        </w:numPr>
        <w:jc w:val="both"/>
        <w:rPr>
          <w:rFonts w:ascii="Calibri" w:hAnsi="Calibri" w:cs="Calibri"/>
          <w:lang w:val="en-US"/>
        </w:rPr>
      </w:pPr>
      <w:r w:rsidRPr="00F9544E">
        <w:rPr>
          <w:rFonts w:ascii="Calibri" w:eastAsia="Symbol" w:hAnsi="Calibri" w:cs="Calibri"/>
        </w:rPr>
        <w:t>Manage IrT risk throughout King’s.</w:t>
      </w:r>
    </w:p>
    <w:p w14:paraId="4BB21223" w14:textId="064E1EE1" w:rsidR="00F9544E" w:rsidRPr="00F9544E" w:rsidRDefault="00F9544E" w:rsidP="00F9544E">
      <w:pPr>
        <w:numPr>
          <w:ilvl w:val="0"/>
          <w:numId w:val="44"/>
        </w:numPr>
        <w:spacing w:after="120"/>
        <w:ind w:left="714" w:hanging="357"/>
        <w:jc w:val="both"/>
        <w:rPr>
          <w:b/>
        </w:rPr>
      </w:pPr>
      <w:r w:rsidRPr="00F9544E">
        <w:rPr>
          <w:rFonts w:ascii="Calibri" w:eastAsia="Symbol" w:hAnsi="Calibri" w:cs="Calibri"/>
        </w:rPr>
        <w:t>Optimize the return on investments made in information and related technology.</w:t>
      </w:r>
    </w:p>
    <w:p w14:paraId="0A4470C5" w14:textId="3228F875" w:rsidR="00F9544E" w:rsidRPr="00F9544E" w:rsidRDefault="00F9544E" w:rsidP="00F9544E">
      <w:pPr>
        <w:jc w:val="both"/>
        <w:rPr>
          <w:rFonts w:ascii="Calibri" w:eastAsia="Symbol" w:hAnsi="Calibri" w:cs="Calibri"/>
        </w:rPr>
      </w:pPr>
      <w:r w:rsidRPr="00F9544E">
        <w:rPr>
          <w:rFonts w:ascii="Calibri" w:eastAsia="Symbol" w:hAnsi="Calibri" w:cs="Calibri"/>
        </w:rPr>
        <w:t>Scope:</w:t>
      </w:r>
    </w:p>
    <w:p w14:paraId="68D07EE9" w14:textId="3563CCFD" w:rsidR="00F9544E" w:rsidRPr="00F9544E" w:rsidRDefault="00F9544E" w:rsidP="00F9544E">
      <w:pPr>
        <w:spacing w:after="120"/>
        <w:rPr>
          <w:rFonts w:ascii="Calibri" w:hAnsi="Calibri" w:cs="Calibri"/>
        </w:rPr>
      </w:pPr>
      <w:r w:rsidRPr="00F9544E">
        <w:rPr>
          <w:rFonts w:ascii="Calibri" w:hAnsi="Calibri" w:cs="Calibri"/>
        </w:rPr>
        <w:t xml:space="preserve">This policy applies to the governance and management of </w:t>
      </w:r>
      <w:r w:rsidR="005D78D2">
        <w:rPr>
          <w:rFonts w:ascii="Calibri" w:hAnsi="Calibri" w:cs="Calibri"/>
        </w:rPr>
        <w:t xml:space="preserve">King’s administrative and academic </w:t>
      </w:r>
      <w:r w:rsidRPr="00F9544E">
        <w:rPr>
          <w:rFonts w:ascii="Calibri" w:hAnsi="Calibri" w:cs="Calibri"/>
        </w:rPr>
        <w:t>information and related technology assets, processes and services</w:t>
      </w:r>
      <w:r w:rsidR="005D78D2">
        <w:rPr>
          <w:rFonts w:ascii="Calibri" w:hAnsi="Calibri" w:cs="Calibri"/>
        </w:rPr>
        <w:t>.</w:t>
      </w:r>
    </w:p>
    <w:p w14:paraId="200DA876" w14:textId="4CF00B49" w:rsidR="00F9544E" w:rsidRPr="00F9544E" w:rsidRDefault="00F9544E" w:rsidP="00F9544E">
      <w:pPr>
        <w:jc w:val="both"/>
        <w:rPr>
          <w:rFonts w:ascii="Calibri" w:hAnsi="Calibri" w:cs="Calibri"/>
        </w:rPr>
      </w:pPr>
      <w:r w:rsidRPr="00F9544E">
        <w:rPr>
          <w:rFonts w:ascii="Calibri" w:hAnsi="Calibri" w:cs="Calibri"/>
        </w:rPr>
        <w:t>Compliance:</w:t>
      </w:r>
    </w:p>
    <w:p w14:paraId="2FEDC251" w14:textId="4F446C40" w:rsidR="00F9544E" w:rsidRPr="00F9544E" w:rsidRDefault="00F9544E" w:rsidP="00F9544E">
      <w:pPr>
        <w:jc w:val="both"/>
        <w:rPr>
          <w:b/>
        </w:rPr>
      </w:pPr>
      <w:r w:rsidRPr="00F9544E">
        <w:rPr>
          <w:rFonts w:ascii="Calibri" w:hAnsi="Calibri" w:cs="Calibri"/>
        </w:rPr>
        <w:t>Compliance with this policy extends to all King’s board members, employees, contractors, vendors, volunteers and students.</w:t>
      </w:r>
    </w:p>
    <w:p w14:paraId="35261D5B" w14:textId="7D72C3FC" w:rsidR="00521CD1" w:rsidRPr="009D31F0" w:rsidRDefault="00521CD1" w:rsidP="00521CD1">
      <w:pPr>
        <w:rPr>
          <w:b/>
          <w:sz w:val="24"/>
        </w:rPr>
      </w:pPr>
      <w:r w:rsidRPr="009D31F0">
        <w:rPr>
          <w:b/>
          <w:sz w:val="24"/>
        </w:rPr>
        <w:t>DEFINITIONS</w:t>
      </w:r>
    </w:p>
    <w:p w14:paraId="1240F8CA" w14:textId="77777777" w:rsidR="00521CD1" w:rsidRPr="009D31F0" w:rsidRDefault="00521CD1" w:rsidP="00521C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522"/>
      </w:tblGrid>
      <w:tr w:rsidR="00521CD1" w:rsidRPr="009D31F0" w14:paraId="6175359B" w14:textId="77777777" w:rsidTr="002F0A16">
        <w:tc>
          <w:tcPr>
            <w:tcW w:w="2268" w:type="dxa"/>
          </w:tcPr>
          <w:p w14:paraId="619510DB" w14:textId="61932FD5" w:rsidR="00521CD1" w:rsidRPr="009D31F0" w:rsidRDefault="00521CD1" w:rsidP="002F0A16"/>
        </w:tc>
        <w:tc>
          <w:tcPr>
            <w:tcW w:w="8522" w:type="dxa"/>
          </w:tcPr>
          <w:p w14:paraId="2EB49998" w14:textId="5520ACD4" w:rsidR="00521CD1" w:rsidRPr="009D31F0" w:rsidRDefault="00521CD1" w:rsidP="002F0A16"/>
        </w:tc>
      </w:tr>
    </w:tbl>
    <w:p w14:paraId="425B4669" w14:textId="77777777" w:rsidR="00985BCB" w:rsidRDefault="00985BCB" w:rsidP="00240074">
      <w:pPr>
        <w:rPr>
          <w:b/>
          <w:sz w:val="24"/>
        </w:rPr>
      </w:pPr>
    </w:p>
    <w:p w14:paraId="0E2C22B1" w14:textId="3E0AE0B5" w:rsidR="00240074" w:rsidRDefault="00240074" w:rsidP="00240074">
      <w:pPr>
        <w:rPr>
          <w:b/>
          <w:sz w:val="24"/>
          <w:u w:val="single"/>
        </w:rPr>
      </w:pPr>
      <w:r>
        <w:rPr>
          <w:b/>
          <w:sz w:val="24"/>
        </w:rPr>
        <w:lastRenderedPageBreak/>
        <w:t>RELEVANT LEGAL INST</w:t>
      </w:r>
      <w:r w:rsidRPr="00240074">
        <w:rPr>
          <w:b/>
          <w:sz w:val="24"/>
        </w:rPr>
        <w:t>RUMENTS</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2"/>
      </w:tblGrid>
      <w:tr w:rsidR="00240074" w:rsidRPr="009D31F0" w14:paraId="1EC63327" w14:textId="77777777" w:rsidTr="005D78D2">
        <w:tc>
          <w:tcPr>
            <w:tcW w:w="5103" w:type="dxa"/>
          </w:tcPr>
          <w:p w14:paraId="4D6C2A7F" w14:textId="77777777" w:rsidR="00240074" w:rsidRPr="000B3335" w:rsidRDefault="00240074" w:rsidP="00240074">
            <w:pPr>
              <w:numPr>
                <w:ilvl w:val="0"/>
                <w:numId w:val="46"/>
              </w:numPr>
              <w:ind w:left="777" w:hanging="357"/>
              <w:rPr>
                <w:rFonts w:ascii="Calibri" w:hAnsi="Calibri" w:cs="Calibri"/>
                <w:i/>
              </w:rPr>
            </w:pPr>
            <w:r w:rsidRPr="000B3335">
              <w:rPr>
                <w:rFonts w:ascii="Calibri" w:hAnsi="Calibri" w:cs="Calibri"/>
                <w:i/>
              </w:rPr>
              <w:t>Alberta Evidence Act</w:t>
            </w:r>
          </w:p>
          <w:p w14:paraId="58CECAE1" w14:textId="552A7D9B" w:rsidR="00934BD0" w:rsidRPr="00934BD0" w:rsidRDefault="00934BD0" w:rsidP="00240074">
            <w:pPr>
              <w:numPr>
                <w:ilvl w:val="0"/>
                <w:numId w:val="46"/>
              </w:numPr>
              <w:ind w:left="777" w:hanging="357"/>
              <w:rPr>
                <w:rFonts w:ascii="Calibri" w:hAnsi="Calibri" w:cs="Calibri"/>
              </w:rPr>
            </w:pPr>
            <w:r w:rsidRPr="00934BD0">
              <w:rPr>
                <w:rFonts w:ascii="Calibri" w:hAnsi="Calibri" w:cs="Calibri"/>
              </w:rPr>
              <w:t>Certification of Teachers and Teacher Leaders Regulation</w:t>
            </w:r>
          </w:p>
          <w:p w14:paraId="49A7197C" w14:textId="2D7E13EA" w:rsidR="00240074" w:rsidRPr="000B3335" w:rsidRDefault="00240074" w:rsidP="00240074">
            <w:pPr>
              <w:numPr>
                <w:ilvl w:val="0"/>
                <w:numId w:val="46"/>
              </w:numPr>
              <w:ind w:left="777" w:hanging="357"/>
              <w:rPr>
                <w:rFonts w:ascii="Calibri" w:hAnsi="Calibri" w:cs="Calibri"/>
                <w:i/>
              </w:rPr>
            </w:pPr>
            <w:r w:rsidRPr="000B3335">
              <w:rPr>
                <w:rFonts w:ascii="Calibri" w:hAnsi="Calibri" w:cs="Calibri"/>
                <w:i/>
              </w:rPr>
              <w:t xml:space="preserve">Electronic Transactions Act </w:t>
            </w:r>
          </w:p>
          <w:p w14:paraId="2A899199" w14:textId="5091580A" w:rsidR="00240074" w:rsidRDefault="00240074" w:rsidP="00240074">
            <w:pPr>
              <w:numPr>
                <w:ilvl w:val="0"/>
                <w:numId w:val="46"/>
              </w:numPr>
              <w:ind w:left="777" w:hanging="357"/>
              <w:rPr>
                <w:rFonts w:ascii="Calibri" w:hAnsi="Calibri" w:cs="Calibri"/>
                <w:i/>
              </w:rPr>
            </w:pPr>
            <w:r w:rsidRPr="000B3335">
              <w:rPr>
                <w:rFonts w:ascii="Calibri" w:hAnsi="Calibri" w:cs="Calibri"/>
                <w:i/>
              </w:rPr>
              <w:t>Emergency Management Act</w:t>
            </w:r>
          </w:p>
          <w:p w14:paraId="4A6D4BF0" w14:textId="77777777" w:rsidR="00D675F6" w:rsidRPr="000B3335" w:rsidRDefault="00D675F6" w:rsidP="00D675F6">
            <w:pPr>
              <w:numPr>
                <w:ilvl w:val="0"/>
                <w:numId w:val="46"/>
              </w:numPr>
              <w:ind w:left="777" w:hanging="357"/>
              <w:rPr>
                <w:rFonts w:ascii="Calibri" w:hAnsi="Calibri" w:cs="Calibri"/>
              </w:rPr>
            </w:pPr>
            <w:r w:rsidRPr="000B3335">
              <w:rPr>
                <w:rFonts w:ascii="Calibri" w:hAnsi="Calibri" w:cs="Calibri"/>
              </w:rPr>
              <w:t>Government Emergency Planning Regulation</w:t>
            </w:r>
          </w:p>
          <w:p w14:paraId="7AA37577" w14:textId="77777777" w:rsidR="00240074" w:rsidRPr="000B3335" w:rsidRDefault="00240074" w:rsidP="00240074">
            <w:pPr>
              <w:numPr>
                <w:ilvl w:val="0"/>
                <w:numId w:val="46"/>
              </w:numPr>
              <w:ind w:left="777" w:hanging="357"/>
              <w:rPr>
                <w:rFonts w:ascii="Calibri" w:hAnsi="Calibri" w:cs="Calibri"/>
                <w:i/>
              </w:rPr>
            </w:pPr>
            <w:r>
              <w:rPr>
                <w:rFonts w:ascii="Calibri" w:hAnsi="Calibri" w:cs="Calibri"/>
                <w:i/>
              </w:rPr>
              <w:t>Health</w:t>
            </w:r>
            <w:r w:rsidRPr="000B3335">
              <w:rPr>
                <w:rFonts w:ascii="Calibri" w:hAnsi="Calibri" w:cs="Calibri"/>
                <w:i/>
              </w:rPr>
              <w:t xml:space="preserve"> Information Act (</w:t>
            </w:r>
            <w:r>
              <w:rPr>
                <w:rFonts w:ascii="Calibri" w:hAnsi="Calibri" w:cs="Calibri"/>
                <w:i/>
              </w:rPr>
              <w:t>HIA</w:t>
            </w:r>
            <w:r w:rsidRPr="000B3335">
              <w:rPr>
                <w:rFonts w:ascii="Calibri" w:hAnsi="Calibri" w:cs="Calibri"/>
                <w:i/>
              </w:rPr>
              <w:t>)</w:t>
            </w:r>
          </w:p>
          <w:p w14:paraId="055A0AE6" w14:textId="1BA49913" w:rsidR="00240074" w:rsidRPr="009D31F0" w:rsidRDefault="00240074" w:rsidP="00934BD0">
            <w:pPr>
              <w:numPr>
                <w:ilvl w:val="0"/>
                <w:numId w:val="46"/>
              </w:numPr>
              <w:ind w:left="777" w:hanging="357"/>
            </w:pPr>
            <w:r w:rsidRPr="000B3335">
              <w:rPr>
                <w:rFonts w:ascii="Calibri" w:hAnsi="Calibri" w:cs="Calibri"/>
                <w:i/>
              </w:rPr>
              <w:t>Financial Administration Act</w:t>
            </w:r>
          </w:p>
        </w:tc>
        <w:tc>
          <w:tcPr>
            <w:tcW w:w="4962" w:type="dxa"/>
          </w:tcPr>
          <w:p w14:paraId="06F90E41" w14:textId="77777777" w:rsidR="00934BD0" w:rsidRPr="000B3335" w:rsidRDefault="00934BD0" w:rsidP="00934BD0">
            <w:pPr>
              <w:numPr>
                <w:ilvl w:val="0"/>
                <w:numId w:val="46"/>
              </w:numPr>
              <w:ind w:left="777" w:hanging="357"/>
              <w:rPr>
                <w:rFonts w:ascii="Calibri" w:hAnsi="Calibri" w:cs="Calibri"/>
                <w:i/>
              </w:rPr>
            </w:pPr>
            <w:r w:rsidRPr="00D675F6">
              <w:rPr>
                <w:rFonts w:ascii="Calibri" w:hAnsi="Calibri" w:cs="Calibri"/>
                <w:i/>
              </w:rPr>
              <w:t>Government Organization Act</w:t>
            </w:r>
          </w:p>
          <w:p w14:paraId="7D8DB9A2" w14:textId="0AAA0268" w:rsidR="00240074" w:rsidRDefault="00240074" w:rsidP="00240074">
            <w:pPr>
              <w:numPr>
                <w:ilvl w:val="0"/>
                <w:numId w:val="46"/>
              </w:numPr>
              <w:ind w:left="777" w:hanging="357"/>
              <w:rPr>
                <w:rFonts w:ascii="Calibri" w:hAnsi="Calibri" w:cs="Calibri"/>
                <w:i/>
              </w:rPr>
            </w:pPr>
            <w:r w:rsidRPr="000B3335">
              <w:rPr>
                <w:rFonts w:ascii="Calibri" w:hAnsi="Calibri" w:cs="Calibri"/>
                <w:i/>
              </w:rPr>
              <w:t>Historical Resources Act</w:t>
            </w:r>
          </w:p>
          <w:p w14:paraId="389A6B0D" w14:textId="1709AD4A" w:rsidR="00D675F6" w:rsidRDefault="00D675F6" w:rsidP="00240074">
            <w:pPr>
              <w:numPr>
                <w:ilvl w:val="0"/>
                <w:numId w:val="46"/>
              </w:numPr>
              <w:ind w:left="777" w:hanging="357"/>
              <w:rPr>
                <w:rFonts w:ascii="Calibri" w:hAnsi="Calibri" w:cs="Calibri"/>
                <w:i/>
              </w:rPr>
            </w:pPr>
            <w:r>
              <w:rPr>
                <w:rFonts w:ascii="Calibri" w:hAnsi="Calibri" w:cs="Calibri"/>
                <w:i/>
              </w:rPr>
              <w:t>Personal Information Protection Act (PIPA)</w:t>
            </w:r>
          </w:p>
          <w:p w14:paraId="4EDF3B26" w14:textId="3C233AB5" w:rsidR="00D675F6" w:rsidRDefault="00D675F6" w:rsidP="00240074">
            <w:pPr>
              <w:numPr>
                <w:ilvl w:val="0"/>
                <w:numId w:val="46"/>
              </w:numPr>
              <w:ind w:left="777" w:hanging="357"/>
              <w:rPr>
                <w:rFonts w:ascii="Calibri" w:hAnsi="Calibri" w:cs="Calibri"/>
                <w:i/>
              </w:rPr>
            </w:pPr>
            <w:r>
              <w:rPr>
                <w:rFonts w:ascii="Calibri" w:hAnsi="Calibri" w:cs="Calibri"/>
                <w:i/>
              </w:rPr>
              <w:t>Post-Secondary Learning Act</w:t>
            </w:r>
          </w:p>
          <w:p w14:paraId="4117643A" w14:textId="5E070888" w:rsidR="00240074" w:rsidRPr="000B3335" w:rsidRDefault="00240074" w:rsidP="00240074">
            <w:pPr>
              <w:numPr>
                <w:ilvl w:val="0"/>
                <w:numId w:val="46"/>
              </w:numPr>
              <w:ind w:left="777" w:hanging="357"/>
              <w:rPr>
                <w:rFonts w:ascii="Calibri" w:hAnsi="Calibri" w:cs="Calibri"/>
                <w:i/>
              </w:rPr>
            </w:pPr>
            <w:r w:rsidRPr="000B3335">
              <w:rPr>
                <w:rFonts w:ascii="Calibri" w:hAnsi="Calibri" w:cs="Calibri"/>
                <w:i/>
              </w:rPr>
              <w:t>Public Interest Disclosure Act</w:t>
            </w:r>
          </w:p>
          <w:p w14:paraId="396CDFF6" w14:textId="77777777" w:rsidR="00240074" w:rsidRPr="000B3335" w:rsidRDefault="00240074" w:rsidP="00240074">
            <w:pPr>
              <w:numPr>
                <w:ilvl w:val="0"/>
                <w:numId w:val="46"/>
              </w:numPr>
              <w:ind w:left="777" w:hanging="357"/>
              <w:rPr>
                <w:rFonts w:ascii="Calibri" w:hAnsi="Calibri" w:cs="Calibri"/>
              </w:rPr>
            </w:pPr>
            <w:r w:rsidRPr="000B3335">
              <w:rPr>
                <w:rFonts w:ascii="Calibri" w:hAnsi="Calibri" w:cs="Calibri"/>
              </w:rPr>
              <w:t>Public Interest Disclosure Regulation</w:t>
            </w:r>
          </w:p>
          <w:p w14:paraId="20D8A082" w14:textId="77777777" w:rsidR="00240074" w:rsidRPr="000B3335" w:rsidRDefault="00240074" w:rsidP="00240074">
            <w:pPr>
              <w:numPr>
                <w:ilvl w:val="0"/>
                <w:numId w:val="46"/>
              </w:numPr>
              <w:ind w:left="777" w:hanging="357"/>
              <w:rPr>
                <w:rFonts w:ascii="Calibri" w:hAnsi="Calibri" w:cs="Calibri"/>
                <w:i/>
              </w:rPr>
            </w:pPr>
            <w:r w:rsidRPr="000B3335">
              <w:rPr>
                <w:rFonts w:ascii="Calibri" w:hAnsi="Calibri" w:cs="Calibri"/>
                <w:i/>
              </w:rPr>
              <w:t>Public Service Act</w:t>
            </w:r>
          </w:p>
          <w:p w14:paraId="05E7D710" w14:textId="77777777" w:rsidR="00240074" w:rsidRPr="00985BCB" w:rsidRDefault="00240074" w:rsidP="00240074">
            <w:pPr>
              <w:numPr>
                <w:ilvl w:val="0"/>
                <w:numId w:val="46"/>
              </w:numPr>
              <w:ind w:left="777" w:hanging="357"/>
            </w:pPr>
            <w:r w:rsidRPr="000B3335">
              <w:rPr>
                <w:rFonts w:ascii="Calibri" w:hAnsi="Calibri" w:cs="Calibri"/>
              </w:rPr>
              <w:t xml:space="preserve">Records </w:t>
            </w:r>
            <w:r w:rsidRPr="00240074">
              <w:rPr>
                <w:rFonts w:ascii="Calibri" w:hAnsi="Calibri" w:cs="Calibri"/>
              </w:rPr>
              <w:t>Management R</w:t>
            </w:r>
            <w:r w:rsidRPr="000B3335">
              <w:rPr>
                <w:rFonts w:ascii="Calibri" w:hAnsi="Calibri" w:cs="Calibri"/>
              </w:rPr>
              <w:t>egulation</w:t>
            </w:r>
          </w:p>
          <w:p w14:paraId="6A60CDDB" w14:textId="1426769D" w:rsidR="00985BCB" w:rsidRPr="00985BCB" w:rsidRDefault="00985BCB" w:rsidP="00B52EF5">
            <w:pPr>
              <w:ind w:left="420"/>
              <w:rPr>
                <w:i/>
                <w:iCs/>
              </w:rPr>
            </w:pPr>
          </w:p>
        </w:tc>
      </w:tr>
    </w:tbl>
    <w:p w14:paraId="3E0ED412" w14:textId="77777777" w:rsidR="00F9544E" w:rsidRPr="00AE2CEB" w:rsidRDefault="00F9544E" w:rsidP="009721EE"/>
    <w:sectPr w:rsidR="00F9544E" w:rsidRPr="00AE2CEB" w:rsidSect="005B4570">
      <w:headerReference w:type="default" r:id="rId12"/>
      <w:footerReference w:type="default" r:id="rId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7530D" w14:textId="77777777" w:rsidR="0044799F" w:rsidRDefault="0044799F" w:rsidP="00C70C6A">
      <w:r>
        <w:separator/>
      </w:r>
    </w:p>
  </w:endnote>
  <w:endnote w:type="continuationSeparator" w:id="0">
    <w:p w14:paraId="28562941" w14:textId="77777777" w:rsidR="0044799F" w:rsidRDefault="0044799F" w:rsidP="00C7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D8B7D" w14:textId="1F9E1CA7" w:rsidR="00C70C6A" w:rsidRPr="00C70C6A" w:rsidRDefault="00240074" w:rsidP="00C70C6A">
    <w:pPr>
      <w:pStyle w:val="Footer"/>
      <w:jc w:val="center"/>
      <w:rPr>
        <w:lang w:val="en-US"/>
      </w:rPr>
    </w:pPr>
    <w:r>
      <w:rPr>
        <w:lang w:val="en-US"/>
      </w:rPr>
      <w:t>IrT Policy</w:t>
    </w:r>
    <w:r w:rsidR="00045543">
      <w:rPr>
        <w:lang w:val="en-US"/>
      </w:rPr>
      <w:t xml:space="preserve"> </w:t>
    </w:r>
    <w:r w:rsidR="00045543">
      <w:rPr>
        <w:rFonts w:cstheme="minorHAnsi"/>
        <w:lang w:val="en-US"/>
      </w:rPr>
      <w:t xml:space="preserve">| </w:t>
    </w:r>
    <w:r w:rsidR="00045543" w:rsidRPr="00045543">
      <w:rPr>
        <w:rFonts w:cstheme="minorHAnsi"/>
        <w:lang w:val="en-US"/>
      </w:rPr>
      <w:t>The King's University</w:t>
    </w:r>
    <w:r w:rsidR="00B742FB">
      <w:rPr>
        <w:lang w:val="en-US"/>
      </w:rPr>
      <w:t xml:space="preserve"> </w:t>
    </w:r>
    <w:r w:rsidR="00C70C6A">
      <w:rPr>
        <w:rFonts w:cstheme="minorHAnsi"/>
        <w:lang w:val="en-US"/>
      </w:rPr>
      <w:t xml:space="preserve">| </w:t>
    </w:r>
    <w:r w:rsidR="00C70C6A" w:rsidRPr="00FA47D1">
      <w:rPr>
        <w:rFonts w:ascii="Calibri" w:hAnsi="Calibri" w:cs="Calibri"/>
      </w:rPr>
      <w:t xml:space="preserve">Page </w:t>
    </w:r>
    <w:r w:rsidR="00C70C6A" w:rsidRPr="00FA47D1">
      <w:rPr>
        <w:rFonts w:ascii="Calibri" w:hAnsi="Calibri" w:cs="Calibri"/>
        <w:b/>
        <w:bCs/>
      </w:rPr>
      <w:fldChar w:fldCharType="begin"/>
    </w:r>
    <w:r w:rsidR="00C70C6A" w:rsidRPr="00FA47D1">
      <w:rPr>
        <w:rFonts w:ascii="Calibri" w:hAnsi="Calibri" w:cs="Calibri"/>
        <w:b/>
        <w:bCs/>
      </w:rPr>
      <w:instrText xml:space="preserve"> PAGE </w:instrText>
    </w:r>
    <w:r w:rsidR="00C70C6A" w:rsidRPr="00FA47D1">
      <w:rPr>
        <w:rFonts w:ascii="Calibri" w:hAnsi="Calibri" w:cs="Calibri"/>
        <w:b/>
        <w:bCs/>
      </w:rPr>
      <w:fldChar w:fldCharType="separate"/>
    </w:r>
    <w:r w:rsidR="00236CF3">
      <w:rPr>
        <w:rFonts w:ascii="Calibri" w:hAnsi="Calibri" w:cs="Calibri"/>
        <w:b/>
        <w:bCs/>
        <w:noProof/>
      </w:rPr>
      <w:t>1</w:t>
    </w:r>
    <w:r w:rsidR="00C70C6A" w:rsidRPr="00FA47D1">
      <w:rPr>
        <w:rFonts w:ascii="Calibri" w:hAnsi="Calibri" w:cs="Calibri"/>
        <w:b/>
        <w:bCs/>
      </w:rPr>
      <w:fldChar w:fldCharType="end"/>
    </w:r>
    <w:r w:rsidR="00C70C6A" w:rsidRPr="00FA47D1">
      <w:rPr>
        <w:rFonts w:ascii="Calibri" w:hAnsi="Calibri" w:cs="Calibri"/>
      </w:rPr>
      <w:t xml:space="preserve"> of </w:t>
    </w:r>
    <w:r w:rsidR="00C70C6A" w:rsidRPr="00FA47D1">
      <w:rPr>
        <w:rFonts w:ascii="Calibri" w:hAnsi="Calibri" w:cs="Calibri"/>
        <w:b/>
        <w:bCs/>
      </w:rPr>
      <w:fldChar w:fldCharType="begin"/>
    </w:r>
    <w:r w:rsidR="00C70C6A" w:rsidRPr="00FA47D1">
      <w:rPr>
        <w:rFonts w:ascii="Calibri" w:hAnsi="Calibri" w:cs="Calibri"/>
        <w:b/>
        <w:bCs/>
      </w:rPr>
      <w:instrText xml:space="preserve"> NUMPAGES  </w:instrText>
    </w:r>
    <w:r w:rsidR="00C70C6A" w:rsidRPr="00FA47D1">
      <w:rPr>
        <w:rFonts w:ascii="Calibri" w:hAnsi="Calibri" w:cs="Calibri"/>
        <w:b/>
        <w:bCs/>
      </w:rPr>
      <w:fldChar w:fldCharType="separate"/>
    </w:r>
    <w:r w:rsidR="00236CF3">
      <w:rPr>
        <w:rFonts w:ascii="Calibri" w:hAnsi="Calibri" w:cs="Calibri"/>
        <w:b/>
        <w:bCs/>
        <w:noProof/>
      </w:rPr>
      <w:t>3</w:t>
    </w:r>
    <w:r w:rsidR="00C70C6A" w:rsidRPr="00FA47D1">
      <w:rPr>
        <w:rFonts w:ascii="Calibri" w:hAnsi="Calibri" w:cs="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3FD2B" w14:textId="77777777" w:rsidR="0044799F" w:rsidRDefault="0044799F" w:rsidP="00C70C6A">
      <w:r>
        <w:separator/>
      </w:r>
    </w:p>
  </w:footnote>
  <w:footnote w:type="continuationSeparator" w:id="0">
    <w:p w14:paraId="50124CA1" w14:textId="77777777" w:rsidR="0044799F" w:rsidRDefault="0044799F" w:rsidP="00C70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D8B7B" w14:textId="77777777" w:rsidR="00C70C6A" w:rsidRDefault="00C70C6A" w:rsidP="00C70C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5CA2"/>
    <w:multiLevelType w:val="hybridMultilevel"/>
    <w:tmpl w:val="FD4028FA"/>
    <w:lvl w:ilvl="0" w:tplc="29BA1AAA">
      <w:numFmt w:val="bullet"/>
      <w:lvlText w:val="-"/>
      <w:lvlJc w:val="left"/>
      <w:pPr>
        <w:ind w:left="1495" w:hanging="360"/>
      </w:pPr>
      <w:rPr>
        <w:rFonts w:ascii="Calibri" w:eastAsiaTheme="minorHAnsi" w:hAnsi="Calibri" w:cs="Calibri" w:hint="default"/>
      </w:rPr>
    </w:lvl>
    <w:lvl w:ilvl="1" w:tplc="10090003" w:tentative="1">
      <w:start w:val="1"/>
      <w:numFmt w:val="bullet"/>
      <w:lvlText w:val="o"/>
      <w:lvlJc w:val="left"/>
      <w:pPr>
        <w:ind w:left="2215" w:hanging="360"/>
      </w:pPr>
      <w:rPr>
        <w:rFonts w:ascii="Courier New" w:hAnsi="Courier New" w:cs="Courier New" w:hint="default"/>
      </w:rPr>
    </w:lvl>
    <w:lvl w:ilvl="2" w:tplc="10090005" w:tentative="1">
      <w:start w:val="1"/>
      <w:numFmt w:val="bullet"/>
      <w:lvlText w:val=""/>
      <w:lvlJc w:val="left"/>
      <w:pPr>
        <w:ind w:left="2935" w:hanging="360"/>
      </w:pPr>
      <w:rPr>
        <w:rFonts w:ascii="Wingdings" w:hAnsi="Wingdings" w:hint="default"/>
      </w:rPr>
    </w:lvl>
    <w:lvl w:ilvl="3" w:tplc="10090001" w:tentative="1">
      <w:start w:val="1"/>
      <w:numFmt w:val="bullet"/>
      <w:lvlText w:val=""/>
      <w:lvlJc w:val="left"/>
      <w:pPr>
        <w:ind w:left="3655" w:hanging="360"/>
      </w:pPr>
      <w:rPr>
        <w:rFonts w:ascii="Symbol" w:hAnsi="Symbol" w:hint="default"/>
      </w:rPr>
    </w:lvl>
    <w:lvl w:ilvl="4" w:tplc="10090003" w:tentative="1">
      <w:start w:val="1"/>
      <w:numFmt w:val="bullet"/>
      <w:lvlText w:val="o"/>
      <w:lvlJc w:val="left"/>
      <w:pPr>
        <w:ind w:left="4375" w:hanging="360"/>
      </w:pPr>
      <w:rPr>
        <w:rFonts w:ascii="Courier New" w:hAnsi="Courier New" w:cs="Courier New" w:hint="default"/>
      </w:rPr>
    </w:lvl>
    <w:lvl w:ilvl="5" w:tplc="10090005" w:tentative="1">
      <w:start w:val="1"/>
      <w:numFmt w:val="bullet"/>
      <w:lvlText w:val=""/>
      <w:lvlJc w:val="left"/>
      <w:pPr>
        <w:ind w:left="5095" w:hanging="360"/>
      </w:pPr>
      <w:rPr>
        <w:rFonts w:ascii="Wingdings" w:hAnsi="Wingdings" w:hint="default"/>
      </w:rPr>
    </w:lvl>
    <w:lvl w:ilvl="6" w:tplc="10090001" w:tentative="1">
      <w:start w:val="1"/>
      <w:numFmt w:val="bullet"/>
      <w:lvlText w:val=""/>
      <w:lvlJc w:val="left"/>
      <w:pPr>
        <w:ind w:left="5815" w:hanging="360"/>
      </w:pPr>
      <w:rPr>
        <w:rFonts w:ascii="Symbol" w:hAnsi="Symbol" w:hint="default"/>
      </w:rPr>
    </w:lvl>
    <w:lvl w:ilvl="7" w:tplc="10090003" w:tentative="1">
      <w:start w:val="1"/>
      <w:numFmt w:val="bullet"/>
      <w:lvlText w:val="o"/>
      <w:lvlJc w:val="left"/>
      <w:pPr>
        <w:ind w:left="6535" w:hanging="360"/>
      </w:pPr>
      <w:rPr>
        <w:rFonts w:ascii="Courier New" w:hAnsi="Courier New" w:cs="Courier New" w:hint="default"/>
      </w:rPr>
    </w:lvl>
    <w:lvl w:ilvl="8" w:tplc="10090005" w:tentative="1">
      <w:start w:val="1"/>
      <w:numFmt w:val="bullet"/>
      <w:lvlText w:val=""/>
      <w:lvlJc w:val="left"/>
      <w:pPr>
        <w:ind w:left="7255" w:hanging="360"/>
      </w:pPr>
      <w:rPr>
        <w:rFonts w:ascii="Wingdings" w:hAnsi="Wingdings" w:hint="default"/>
      </w:rPr>
    </w:lvl>
  </w:abstractNum>
  <w:abstractNum w:abstractNumId="1" w15:restartNumberingAfterBreak="0">
    <w:nsid w:val="092209BE"/>
    <w:multiLevelType w:val="hybridMultilevel"/>
    <w:tmpl w:val="C2C2005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A923792"/>
    <w:multiLevelType w:val="hybridMultilevel"/>
    <w:tmpl w:val="536E34F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6874D4"/>
    <w:multiLevelType w:val="hybridMultilevel"/>
    <w:tmpl w:val="B25C20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BB575D"/>
    <w:multiLevelType w:val="multilevel"/>
    <w:tmpl w:val="E79AB8E8"/>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numFmt w:val="bullet"/>
      <w:lvlText w:val="-"/>
      <w:lvlJc w:val="left"/>
      <w:pPr>
        <w:ind w:left="1224" w:hanging="504"/>
      </w:pPr>
      <w:rPr>
        <w:rFonts w:ascii="Calibri" w:eastAsiaTheme="minorHAnsi" w:hAnsi="Calibri" w:cs="Calibr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8620EF"/>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0907B2"/>
    <w:multiLevelType w:val="hybridMultilevel"/>
    <w:tmpl w:val="EE46B0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A161DE"/>
    <w:multiLevelType w:val="multilevel"/>
    <w:tmpl w:val="8996DA8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D0C50"/>
    <w:multiLevelType w:val="hybridMultilevel"/>
    <w:tmpl w:val="6CD45BDA"/>
    <w:lvl w:ilvl="0" w:tplc="AE82443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8F1528"/>
    <w:multiLevelType w:val="multilevel"/>
    <w:tmpl w:val="E6C25C7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numFmt w:val="bullet"/>
      <w:lvlText w:val="-"/>
      <w:lvlJc w:val="left"/>
      <w:pPr>
        <w:ind w:left="1639"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820F27"/>
    <w:multiLevelType w:val="hybridMultilevel"/>
    <w:tmpl w:val="66DA32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E286A24"/>
    <w:multiLevelType w:val="hybridMultilevel"/>
    <w:tmpl w:val="7228D106"/>
    <w:lvl w:ilvl="0" w:tplc="94BC8F3E">
      <w:numFmt w:val="bullet"/>
      <w:lvlText w:val="-"/>
      <w:lvlJc w:val="left"/>
      <w:pPr>
        <w:ind w:left="720" w:hanging="360"/>
      </w:pPr>
      <w:rPr>
        <w:rFonts w:ascii="Times New Roman" w:eastAsia="Times New Roman" w:hAnsi="Times New Roman" w:cs="Times New Roman"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2B191D"/>
    <w:multiLevelType w:val="hybridMultilevel"/>
    <w:tmpl w:val="9BF6D832"/>
    <w:lvl w:ilvl="0" w:tplc="A970ACF4">
      <w:start w:val="1"/>
      <w:numFmt w:val="decimal"/>
      <w:lvlText w:val="%1."/>
      <w:lvlJc w:val="left"/>
      <w:pPr>
        <w:ind w:left="720" w:hanging="360"/>
      </w:pPr>
      <w:rPr>
        <w:rFonts w:hint="default"/>
        <w:b/>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1A7B68"/>
    <w:multiLevelType w:val="hybridMultilevel"/>
    <w:tmpl w:val="710402F2"/>
    <w:lvl w:ilvl="0" w:tplc="D40EDD9E">
      <w:start w:val="1"/>
      <w:numFmt w:val="decimal"/>
      <w:lvlText w:val="%1."/>
      <w:lvlJc w:val="left"/>
      <w:pPr>
        <w:ind w:left="360" w:hanging="360"/>
      </w:pPr>
      <w:rPr>
        <w:rFonts w:hint="default"/>
        <w:b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6F76752"/>
    <w:multiLevelType w:val="hybridMultilevel"/>
    <w:tmpl w:val="B0F417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112951"/>
    <w:multiLevelType w:val="hybridMultilevel"/>
    <w:tmpl w:val="A0C4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F07DD"/>
    <w:multiLevelType w:val="hybridMultilevel"/>
    <w:tmpl w:val="ED36EE9A"/>
    <w:lvl w:ilvl="0" w:tplc="AE824430">
      <w:start w:val="1"/>
      <w:numFmt w:val="bullet"/>
      <w:lvlText w:val="-"/>
      <w:lvlJc w:val="left"/>
      <w:pPr>
        <w:ind w:left="1211" w:hanging="360"/>
      </w:pPr>
      <w:rPr>
        <w:rFonts w:ascii="Calibri" w:eastAsiaTheme="minorHAnsi" w:hAnsi="Calibri" w:cs="Calibri"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7" w15:restartNumberingAfterBreak="0">
    <w:nsid w:val="3DC44E35"/>
    <w:multiLevelType w:val="hybridMultilevel"/>
    <w:tmpl w:val="D07EF0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695987"/>
    <w:multiLevelType w:val="hybridMultilevel"/>
    <w:tmpl w:val="1D689E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3F7E8E"/>
    <w:multiLevelType w:val="hybridMultilevel"/>
    <w:tmpl w:val="1D689E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0A40569"/>
    <w:multiLevelType w:val="hybridMultilevel"/>
    <w:tmpl w:val="59E40DB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alibri"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alibri"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alibri"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1841B06"/>
    <w:multiLevelType w:val="hybridMultilevel"/>
    <w:tmpl w:val="D55E190C"/>
    <w:lvl w:ilvl="0" w:tplc="4C10523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2F79AD"/>
    <w:multiLevelType w:val="hybridMultilevel"/>
    <w:tmpl w:val="53DC79AA"/>
    <w:lvl w:ilvl="0" w:tplc="E96EE7C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15:restartNumberingAfterBreak="0">
    <w:nsid w:val="4A6C4410"/>
    <w:multiLevelType w:val="hybridMultilevel"/>
    <w:tmpl w:val="C276C98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19C0535"/>
    <w:multiLevelType w:val="hybridMultilevel"/>
    <w:tmpl w:val="E5BC1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D6B29"/>
    <w:multiLevelType w:val="hybridMultilevel"/>
    <w:tmpl w:val="ED36EE9A"/>
    <w:lvl w:ilvl="0" w:tplc="AE824430">
      <w:start w:val="1"/>
      <w:numFmt w:val="bullet"/>
      <w:lvlText w:val="-"/>
      <w:lvlJc w:val="left"/>
      <w:pPr>
        <w:ind w:left="786" w:hanging="360"/>
      </w:pPr>
      <w:rPr>
        <w:rFonts w:ascii="Calibri" w:eastAsiaTheme="minorHAnsi" w:hAnsi="Calibri" w:cs="Calibri"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6" w15:restartNumberingAfterBreak="0">
    <w:nsid w:val="55AB5B46"/>
    <w:multiLevelType w:val="hybridMultilevel"/>
    <w:tmpl w:val="5EC2B8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6540C89"/>
    <w:multiLevelType w:val="hybridMultilevel"/>
    <w:tmpl w:val="42541A78"/>
    <w:lvl w:ilvl="0" w:tplc="E006EBF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6F23908"/>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775F67"/>
    <w:multiLevelType w:val="hybridMultilevel"/>
    <w:tmpl w:val="A09607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A933E9"/>
    <w:multiLevelType w:val="hybridMultilevel"/>
    <w:tmpl w:val="88F243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C6319B3"/>
    <w:multiLevelType w:val="hybridMultilevel"/>
    <w:tmpl w:val="3668C0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BC48BE"/>
    <w:multiLevelType w:val="hybridMultilevel"/>
    <w:tmpl w:val="402E7AE4"/>
    <w:lvl w:ilvl="0" w:tplc="9EB4069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2522FD"/>
    <w:multiLevelType w:val="hybridMultilevel"/>
    <w:tmpl w:val="26307C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3D07811"/>
    <w:multiLevelType w:val="hybridMultilevel"/>
    <w:tmpl w:val="A4A0197A"/>
    <w:lvl w:ilvl="0" w:tplc="CAEC3378">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A0E78"/>
    <w:multiLevelType w:val="hybridMultilevel"/>
    <w:tmpl w:val="27821DA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5E11BA"/>
    <w:multiLevelType w:val="hybridMultilevel"/>
    <w:tmpl w:val="D11CC3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D92509F"/>
    <w:multiLevelType w:val="multilevel"/>
    <w:tmpl w:val="096E1ABA"/>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040FA9"/>
    <w:multiLevelType w:val="hybridMultilevel"/>
    <w:tmpl w:val="CA387D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46F0FB7"/>
    <w:multiLevelType w:val="hybridMultilevel"/>
    <w:tmpl w:val="51F6992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773B71D0"/>
    <w:multiLevelType w:val="hybridMultilevel"/>
    <w:tmpl w:val="213086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97D736F"/>
    <w:multiLevelType w:val="hybridMultilevel"/>
    <w:tmpl w:val="C9148B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A4752A4"/>
    <w:multiLevelType w:val="hybridMultilevel"/>
    <w:tmpl w:val="AA86559C"/>
    <w:lvl w:ilvl="0" w:tplc="DCA64BA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BDC036A"/>
    <w:multiLevelType w:val="hybridMultilevel"/>
    <w:tmpl w:val="83302D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C37269C"/>
    <w:multiLevelType w:val="hybridMultilevel"/>
    <w:tmpl w:val="5DE21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5F204A"/>
    <w:multiLevelType w:val="hybridMultilevel"/>
    <w:tmpl w:val="4D5E76B2"/>
    <w:lvl w:ilvl="0" w:tplc="0798A0E0">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1"/>
  </w:num>
  <w:num w:numId="2">
    <w:abstractNumId w:val="11"/>
  </w:num>
  <w:num w:numId="3">
    <w:abstractNumId w:val="16"/>
  </w:num>
  <w:num w:numId="4">
    <w:abstractNumId w:val="8"/>
  </w:num>
  <w:num w:numId="5">
    <w:abstractNumId w:val="15"/>
  </w:num>
  <w:num w:numId="6">
    <w:abstractNumId w:val="24"/>
  </w:num>
  <w:num w:numId="7">
    <w:abstractNumId w:val="30"/>
  </w:num>
  <w:num w:numId="8">
    <w:abstractNumId w:val="29"/>
  </w:num>
  <w:num w:numId="9">
    <w:abstractNumId w:val="13"/>
  </w:num>
  <w:num w:numId="10">
    <w:abstractNumId w:val="40"/>
  </w:num>
  <w:num w:numId="11">
    <w:abstractNumId w:val="39"/>
  </w:num>
  <w:num w:numId="12">
    <w:abstractNumId w:val="10"/>
  </w:num>
  <w:num w:numId="13">
    <w:abstractNumId w:val="2"/>
  </w:num>
  <w:num w:numId="14">
    <w:abstractNumId w:val="35"/>
  </w:num>
  <w:num w:numId="15">
    <w:abstractNumId w:val="9"/>
  </w:num>
  <w:num w:numId="16">
    <w:abstractNumId w:val="1"/>
  </w:num>
  <w:num w:numId="17">
    <w:abstractNumId w:val="4"/>
  </w:num>
  <w:num w:numId="18">
    <w:abstractNumId w:val="0"/>
  </w:num>
  <w:num w:numId="19">
    <w:abstractNumId w:val="44"/>
  </w:num>
  <w:num w:numId="20">
    <w:abstractNumId w:val="22"/>
  </w:num>
  <w:num w:numId="21">
    <w:abstractNumId w:val="27"/>
  </w:num>
  <w:num w:numId="22">
    <w:abstractNumId w:val="32"/>
  </w:num>
  <w:num w:numId="23">
    <w:abstractNumId w:val="38"/>
  </w:num>
  <w:num w:numId="24">
    <w:abstractNumId w:val="43"/>
  </w:num>
  <w:num w:numId="25">
    <w:abstractNumId w:val="6"/>
  </w:num>
  <w:num w:numId="26">
    <w:abstractNumId w:val="26"/>
  </w:num>
  <w:num w:numId="27">
    <w:abstractNumId w:val="5"/>
  </w:num>
  <w:num w:numId="28">
    <w:abstractNumId w:val="25"/>
  </w:num>
  <w:num w:numId="29">
    <w:abstractNumId w:val="41"/>
  </w:num>
  <w:num w:numId="30">
    <w:abstractNumId w:val="45"/>
  </w:num>
  <w:num w:numId="31">
    <w:abstractNumId w:val="12"/>
  </w:num>
  <w:num w:numId="32">
    <w:abstractNumId w:val="19"/>
  </w:num>
  <w:num w:numId="33">
    <w:abstractNumId w:val="17"/>
  </w:num>
  <w:num w:numId="34">
    <w:abstractNumId w:val="7"/>
  </w:num>
  <w:num w:numId="35">
    <w:abstractNumId w:val="37"/>
  </w:num>
  <w:num w:numId="36">
    <w:abstractNumId w:val="3"/>
  </w:num>
  <w:num w:numId="37">
    <w:abstractNumId w:val="36"/>
  </w:num>
  <w:num w:numId="38">
    <w:abstractNumId w:val="33"/>
  </w:num>
  <w:num w:numId="39">
    <w:abstractNumId w:val="28"/>
  </w:num>
  <w:num w:numId="40">
    <w:abstractNumId w:val="14"/>
  </w:num>
  <w:num w:numId="41">
    <w:abstractNumId w:val="31"/>
  </w:num>
  <w:num w:numId="42">
    <w:abstractNumId w:val="18"/>
  </w:num>
  <w:num w:numId="43">
    <w:abstractNumId w:val="23"/>
  </w:num>
  <w:num w:numId="44">
    <w:abstractNumId w:val="34"/>
  </w:num>
  <w:num w:numId="45">
    <w:abstractNumId w:val="4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C6A"/>
    <w:rsid w:val="000205AB"/>
    <w:rsid w:val="00025D68"/>
    <w:rsid w:val="00045543"/>
    <w:rsid w:val="00046E37"/>
    <w:rsid w:val="00060039"/>
    <w:rsid w:val="00085712"/>
    <w:rsid w:val="00085F85"/>
    <w:rsid w:val="000A119E"/>
    <w:rsid w:val="000A49BD"/>
    <w:rsid w:val="000A582E"/>
    <w:rsid w:val="00134B26"/>
    <w:rsid w:val="00137D69"/>
    <w:rsid w:val="001479E8"/>
    <w:rsid w:val="00175CC8"/>
    <w:rsid w:val="001A1E9B"/>
    <w:rsid w:val="001D330F"/>
    <w:rsid w:val="00213597"/>
    <w:rsid w:val="00230B54"/>
    <w:rsid w:val="00236CF3"/>
    <w:rsid w:val="00240074"/>
    <w:rsid w:val="002D69CE"/>
    <w:rsid w:val="002E1D04"/>
    <w:rsid w:val="00310FDE"/>
    <w:rsid w:val="00323238"/>
    <w:rsid w:val="003238F0"/>
    <w:rsid w:val="00335C64"/>
    <w:rsid w:val="004226A7"/>
    <w:rsid w:val="0042373C"/>
    <w:rsid w:val="0044799F"/>
    <w:rsid w:val="00452333"/>
    <w:rsid w:val="004B3FFE"/>
    <w:rsid w:val="004C3D73"/>
    <w:rsid w:val="004D5590"/>
    <w:rsid w:val="00505703"/>
    <w:rsid w:val="00511A14"/>
    <w:rsid w:val="00521CD1"/>
    <w:rsid w:val="005902B0"/>
    <w:rsid w:val="005B4570"/>
    <w:rsid w:val="005D78D2"/>
    <w:rsid w:val="005F7EAC"/>
    <w:rsid w:val="00647E42"/>
    <w:rsid w:val="006508B4"/>
    <w:rsid w:val="00655B28"/>
    <w:rsid w:val="00657721"/>
    <w:rsid w:val="00684C19"/>
    <w:rsid w:val="006A01E9"/>
    <w:rsid w:val="006E2A70"/>
    <w:rsid w:val="00732371"/>
    <w:rsid w:val="00757B44"/>
    <w:rsid w:val="00783D76"/>
    <w:rsid w:val="007F2A44"/>
    <w:rsid w:val="008252F0"/>
    <w:rsid w:val="00864D61"/>
    <w:rsid w:val="00865EC7"/>
    <w:rsid w:val="00872061"/>
    <w:rsid w:val="008C2B95"/>
    <w:rsid w:val="008C734F"/>
    <w:rsid w:val="008F24D9"/>
    <w:rsid w:val="009126B8"/>
    <w:rsid w:val="0091763E"/>
    <w:rsid w:val="00934BD0"/>
    <w:rsid w:val="00947CC5"/>
    <w:rsid w:val="00962C1D"/>
    <w:rsid w:val="009721EE"/>
    <w:rsid w:val="00985BCB"/>
    <w:rsid w:val="009D31F0"/>
    <w:rsid w:val="009E795E"/>
    <w:rsid w:val="009E7F76"/>
    <w:rsid w:val="009F2749"/>
    <w:rsid w:val="00A34FA9"/>
    <w:rsid w:val="00A46945"/>
    <w:rsid w:val="00A577B2"/>
    <w:rsid w:val="00A6698D"/>
    <w:rsid w:val="00AD0426"/>
    <w:rsid w:val="00AD2388"/>
    <w:rsid w:val="00AE2CEB"/>
    <w:rsid w:val="00B51269"/>
    <w:rsid w:val="00B52EF5"/>
    <w:rsid w:val="00B742FB"/>
    <w:rsid w:val="00BA2003"/>
    <w:rsid w:val="00BA4DC3"/>
    <w:rsid w:val="00BB6D29"/>
    <w:rsid w:val="00BD2D30"/>
    <w:rsid w:val="00BD7CCC"/>
    <w:rsid w:val="00C12C28"/>
    <w:rsid w:val="00C20F23"/>
    <w:rsid w:val="00C276D9"/>
    <w:rsid w:val="00C55505"/>
    <w:rsid w:val="00C65939"/>
    <w:rsid w:val="00C70C6A"/>
    <w:rsid w:val="00C71C90"/>
    <w:rsid w:val="00CA2039"/>
    <w:rsid w:val="00CA63C7"/>
    <w:rsid w:val="00CC0EE5"/>
    <w:rsid w:val="00CC111B"/>
    <w:rsid w:val="00CF1FAA"/>
    <w:rsid w:val="00D675F6"/>
    <w:rsid w:val="00D80D15"/>
    <w:rsid w:val="00DD3641"/>
    <w:rsid w:val="00E22C68"/>
    <w:rsid w:val="00E3256D"/>
    <w:rsid w:val="00E81F52"/>
    <w:rsid w:val="00E8589C"/>
    <w:rsid w:val="00E907C5"/>
    <w:rsid w:val="00E924BC"/>
    <w:rsid w:val="00EB4201"/>
    <w:rsid w:val="00ED37BD"/>
    <w:rsid w:val="00F03FB4"/>
    <w:rsid w:val="00F36C52"/>
    <w:rsid w:val="00F70AF9"/>
    <w:rsid w:val="00F9544E"/>
    <w:rsid w:val="00FA76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D8B22"/>
  <w15:chartTrackingRefBased/>
  <w15:docId w15:val="{5A599748-B090-4B0C-96A6-1E754164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C6A"/>
    <w:pPr>
      <w:tabs>
        <w:tab w:val="center" w:pos="4680"/>
        <w:tab w:val="right" w:pos="9360"/>
      </w:tabs>
    </w:pPr>
  </w:style>
  <w:style w:type="character" w:customStyle="1" w:styleId="HeaderChar">
    <w:name w:val="Header Char"/>
    <w:basedOn w:val="DefaultParagraphFont"/>
    <w:link w:val="Header"/>
    <w:uiPriority w:val="99"/>
    <w:rsid w:val="00C70C6A"/>
  </w:style>
  <w:style w:type="paragraph" w:styleId="Footer">
    <w:name w:val="footer"/>
    <w:basedOn w:val="Normal"/>
    <w:link w:val="FooterChar"/>
    <w:uiPriority w:val="99"/>
    <w:unhideWhenUsed/>
    <w:rsid w:val="00C70C6A"/>
    <w:pPr>
      <w:tabs>
        <w:tab w:val="center" w:pos="4680"/>
        <w:tab w:val="right" w:pos="9360"/>
      </w:tabs>
    </w:pPr>
  </w:style>
  <w:style w:type="character" w:customStyle="1" w:styleId="FooterChar">
    <w:name w:val="Footer Char"/>
    <w:basedOn w:val="DefaultParagraphFont"/>
    <w:link w:val="Footer"/>
    <w:uiPriority w:val="99"/>
    <w:rsid w:val="00C70C6A"/>
  </w:style>
  <w:style w:type="table" w:styleId="TableGrid">
    <w:name w:val="Table Grid"/>
    <w:basedOn w:val="TableNormal"/>
    <w:uiPriority w:val="39"/>
    <w:rsid w:val="00C70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C52"/>
    <w:pPr>
      <w:ind w:left="720"/>
      <w:contextualSpacing/>
    </w:pPr>
  </w:style>
  <w:style w:type="character" w:styleId="Hyperlink">
    <w:name w:val="Hyperlink"/>
    <w:unhideWhenUsed/>
    <w:rsid w:val="00A577B2"/>
    <w:rPr>
      <w:color w:val="0000FF"/>
      <w:u w:val="single"/>
    </w:rPr>
  </w:style>
  <w:style w:type="character" w:styleId="FollowedHyperlink">
    <w:name w:val="FollowedHyperlink"/>
    <w:basedOn w:val="DefaultParagraphFont"/>
    <w:uiPriority w:val="99"/>
    <w:semiHidden/>
    <w:unhideWhenUsed/>
    <w:rsid w:val="00A577B2"/>
    <w:rPr>
      <w:color w:val="954F72" w:themeColor="followedHyperlink"/>
      <w:u w:val="single"/>
    </w:rPr>
  </w:style>
  <w:style w:type="paragraph" w:styleId="NoSpacing">
    <w:name w:val="No Spacing"/>
    <w:uiPriority w:val="1"/>
    <w:qFormat/>
    <w:rsid w:val="0006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757086">
      <w:bodyDiv w:val="1"/>
      <w:marLeft w:val="0"/>
      <w:marRight w:val="0"/>
      <w:marTop w:val="0"/>
      <w:marBottom w:val="0"/>
      <w:divBdr>
        <w:top w:val="none" w:sz="0" w:space="0" w:color="auto"/>
        <w:left w:val="none" w:sz="0" w:space="0" w:color="auto"/>
        <w:bottom w:val="none" w:sz="0" w:space="0" w:color="auto"/>
        <w:right w:val="none" w:sz="0" w:space="0" w:color="auto"/>
      </w:divBdr>
    </w:div>
    <w:div w:id="961232678">
      <w:bodyDiv w:val="1"/>
      <w:marLeft w:val="0"/>
      <w:marRight w:val="0"/>
      <w:marTop w:val="0"/>
      <w:marBottom w:val="0"/>
      <w:divBdr>
        <w:top w:val="none" w:sz="0" w:space="0" w:color="auto"/>
        <w:left w:val="none" w:sz="0" w:space="0" w:color="auto"/>
        <w:bottom w:val="none" w:sz="0" w:space="0" w:color="auto"/>
        <w:right w:val="none" w:sz="0" w:space="0" w:color="auto"/>
      </w:divBdr>
    </w:div>
    <w:div w:id="1012607784">
      <w:bodyDiv w:val="1"/>
      <w:marLeft w:val="0"/>
      <w:marRight w:val="0"/>
      <w:marTop w:val="0"/>
      <w:marBottom w:val="0"/>
      <w:divBdr>
        <w:top w:val="none" w:sz="0" w:space="0" w:color="auto"/>
        <w:left w:val="none" w:sz="0" w:space="0" w:color="auto"/>
        <w:bottom w:val="none" w:sz="0" w:space="0" w:color="auto"/>
        <w:right w:val="none" w:sz="0" w:space="0" w:color="auto"/>
      </w:divBdr>
    </w:div>
    <w:div w:id="1364985554">
      <w:bodyDiv w:val="1"/>
      <w:marLeft w:val="0"/>
      <w:marRight w:val="0"/>
      <w:marTop w:val="0"/>
      <w:marBottom w:val="0"/>
      <w:divBdr>
        <w:top w:val="none" w:sz="0" w:space="0" w:color="auto"/>
        <w:left w:val="none" w:sz="0" w:space="0" w:color="auto"/>
        <w:bottom w:val="none" w:sz="0" w:space="0" w:color="auto"/>
        <w:right w:val="none" w:sz="0" w:space="0" w:color="auto"/>
      </w:divBdr>
    </w:div>
    <w:div w:id="18516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EDF4718405754DA26A3A22E9090B13" ma:contentTypeVersion="10" ma:contentTypeDescription="Create a new document." ma:contentTypeScope="" ma:versionID="a7bf48c5ef0fd2dcc6c2202bd3a1e496">
  <xsd:schema xmlns:xsd="http://www.w3.org/2001/XMLSchema" xmlns:xs="http://www.w3.org/2001/XMLSchema" xmlns:p="http://schemas.microsoft.com/office/2006/metadata/properties" xmlns:ns2="ae8974ed-8e03-4bd7-b5f8-5de38a52af97" xmlns:ns3="88f703e8-da4b-4771-be7e-1d1cfc58d5d1" xmlns:ns4="http://schemas.microsoft.com/sharepoint/v3/fields" targetNamespace="http://schemas.microsoft.com/office/2006/metadata/properties" ma:root="true" ma:fieldsID="6d9831f24b3037673cb39c0b9d3002f6" ns2:_="" ns3:_="" ns4:_="">
    <xsd:import namespace="ae8974ed-8e03-4bd7-b5f8-5de38a52af97"/>
    <xsd:import namespace="88f703e8-da4b-4771-be7e-1d1cfc58d5d1"/>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Policy_x0020_Approved" minOccurs="0"/>
                <xsd:element ref="ns3:Approved_x0020_by" minOccurs="0"/>
                <xsd:element ref="ns3:Policy_x0020_Effective" minOccurs="0"/>
                <xsd:element ref="ns3:Review_x0020_Frequency"/>
                <xsd:element ref="ns3:Office_x0020_of_x0020_Accountability"/>
                <xsd:element ref="ns3:Office_x0020_of_x0020_Administrative_x0020_Responsibility"/>
                <xsd:element ref="ns4: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974ed-8e03-4bd7-b5f8-5de38a52a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8f703e8-da4b-4771-be7e-1d1cfc58d5d1" elementFormDefault="qualified">
    <xsd:import namespace="http://schemas.microsoft.com/office/2006/documentManagement/types"/>
    <xsd:import namespace="http://schemas.microsoft.com/office/infopath/2007/PartnerControls"/>
    <xsd:element name="Policy_x0020_Approved" ma:index="11" nillable="true" ma:displayName="Policy Approved" ma:default="[today]" ma:description="Date on which the policy was approved." ma:format="DateOnly" ma:internalName="Policy_x0020_Approved">
      <xsd:simpleType>
        <xsd:restriction base="dms:DateTime"/>
      </xsd:simpleType>
    </xsd:element>
    <xsd:element name="Approved_x0020_by" ma:index="12" nillable="true" ma:displayName="Approved by" ma:default="President's Cabinet" ma:format="Dropdown" ma:internalName="Approved_x0020_by">
      <xsd:simpleType>
        <xsd:union memberTypes="dms:Text">
          <xsd:simpleType>
            <xsd:restriction base="dms:Choice">
              <xsd:enumeration value="Board"/>
              <xsd:enumeration value="President's Cabinet"/>
              <xsd:enumeration value="President's Council"/>
              <xsd:enumeration value="Senate"/>
              <xsd:enumeration value="GFC"/>
              <xsd:enumeration value="AAC"/>
              <xsd:enumeration value="Emergency Management Team"/>
              <xsd:enumeration value="Coordinating Council (historical only)"/>
            </xsd:restriction>
          </xsd:simpleType>
        </xsd:union>
      </xsd:simpleType>
    </xsd:element>
    <xsd:element name="Policy_x0020_Effective" ma:index="13" nillable="true" ma:displayName="Policy Effective" ma:default="[today]" ma:format="DateOnly" ma:internalName="Policy_x0020_Effective">
      <xsd:simpleType>
        <xsd:restriction base="dms:DateTime"/>
      </xsd:simpleType>
    </xsd:element>
    <xsd:element name="Review_x0020_Frequency" ma:index="14" ma:displayName="Review Frequency" ma:decimals="0" ma:description="This policy should be reviewed every X number of years." ma:internalName="Review_x0020_Frequency">
      <xsd:simpleType>
        <xsd:restriction base="dms:Number">
          <xsd:maxInclusive value="10"/>
          <xsd:minInclusive value="1"/>
        </xsd:restriction>
      </xsd:simpleType>
    </xsd:element>
    <xsd:element name="Office_x0020_of_x0020_Accountability" ma:index="16" ma:displayName="Office of Accountability" ma:default="Academic Administration" ma:format="Dropdown" ma:internalName="Office_x0020_of_x0020_Accountability">
      <xsd:simpleType>
        <xsd:union memberTypes="dms:Text">
          <xsd:simpleType>
            <xsd:restriction base="dms:Choice">
              <xsd:enumeration value="Academic Administration"/>
              <xsd:enumeration value="Administration and Finance"/>
              <xsd:enumeration value="Alumni and Parent Relations"/>
              <xsd:enumeration value="Art"/>
              <xsd:enumeration value="Athletics"/>
              <xsd:enumeration value="Biology"/>
              <xsd:enumeration value="Bookstore"/>
              <xsd:enumeration value="Chemistry"/>
              <xsd:enumeration value="Communication Arts"/>
              <xsd:enumeration value="Computing Science"/>
              <xsd:enumeration value="Development"/>
              <xsd:enumeration value="Drama"/>
              <xsd:enumeration value="Economics"/>
              <xsd:enumeration value="English"/>
              <xsd:enumeration value="Enrolment Management and Registry"/>
              <xsd:enumeration value="Environmental Studies"/>
              <xsd:enumeration value="Facilities"/>
              <xsd:enumeration value="Faculty of Arts"/>
              <xsd:enumeration value="Faculty of Education"/>
              <xsd:enumeration value="Faculty of Natural Science"/>
              <xsd:enumeration value="Faculty of Social Science"/>
              <xsd:enumeration value="Financial Services"/>
              <xsd:enumeration value="Geography"/>
              <xsd:enumeration value="History"/>
              <xsd:enumeration value="Human Resources"/>
              <xsd:enumeration value="Information Technology Services"/>
              <xsd:enumeration value="Institutional Advancement"/>
              <xsd:enumeration value="Institutional Research"/>
              <xsd:enumeration value="Interdisciplinary Studies"/>
              <xsd:enumeration value="Languages"/>
              <xsd:enumeration value="Leder School of Business"/>
              <xsd:enumeration value="Library Services"/>
              <xsd:enumeration value="Mathematics"/>
              <xsd:enumeration value="Micah Centre"/>
              <xsd:enumeration value="Music"/>
              <xsd:enumeration value="Philosophy"/>
              <xsd:enumeration value="Physical Education"/>
              <xsd:enumeration value="Physics and Astronomy"/>
              <xsd:enumeration value="Political Science"/>
              <xsd:enumeration value="Politics, Hist &amp; Econ"/>
              <xsd:enumeration value="Post-sec Engl at Kings"/>
              <xsd:enumeration value="President's Office"/>
              <xsd:enumeration value="Psychology"/>
              <xsd:enumeration value="Sales and Marketing"/>
              <xsd:enumeration value="Social Science"/>
              <xsd:enumeration value="Social Work"/>
              <xsd:enumeration value="Sociology"/>
              <xsd:enumeration value="Student Life"/>
              <xsd:enumeration value="Theology"/>
              <xsd:enumeration value="University Relations"/>
              <xsd:enumeration value="Youth Ministry"/>
            </xsd:restriction>
          </xsd:simpleType>
        </xsd:union>
      </xsd:simpleType>
    </xsd:element>
    <xsd:element name="Office_x0020_of_x0020_Administrative_x0020_Responsibility" ma:index="17" ma:displayName="Office of Administrative Responsibility" ma:default="Academic Administration" ma:format="Dropdown" ma:internalName="Office_x0020_of_x0020_Administrative_x0020_Responsibility">
      <xsd:simpleType>
        <xsd:union memberTypes="dms:Text">
          <xsd:simpleType>
            <xsd:restriction base="dms:Choice">
              <xsd:enumeration value="Academic Administration"/>
              <xsd:enumeration value="Administration and Finance"/>
              <xsd:enumeration value="Alumni and Parent Relations"/>
              <xsd:enumeration value="Art"/>
              <xsd:enumeration value="Athletics"/>
              <xsd:enumeration value="Biology"/>
              <xsd:enumeration value="Bookstore"/>
              <xsd:enumeration value="Chemistry"/>
              <xsd:enumeration value="Communication Arts"/>
              <xsd:enumeration value="Computing Science"/>
              <xsd:enumeration value="Development"/>
              <xsd:enumeration value="Drama"/>
              <xsd:enumeration value="Economics"/>
              <xsd:enumeration value="English"/>
              <xsd:enumeration value="Enrolment Management and Registry"/>
              <xsd:enumeration value="Environmental Studies"/>
              <xsd:enumeration value="Facilities"/>
              <xsd:enumeration value="Faculty of Arts"/>
              <xsd:enumeration value="Faculty of Education"/>
              <xsd:enumeration value="Faculty of Natural Science"/>
              <xsd:enumeration value="Faculty of Social Science"/>
              <xsd:enumeration value="Financial Services"/>
              <xsd:enumeration value="Geography"/>
              <xsd:enumeration value="History"/>
              <xsd:enumeration value="Human Resources"/>
              <xsd:enumeration value="Information Technology Services"/>
              <xsd:enumeration value="Institutional Advancement"/>
              <xsd:enumeration value="Institutional Research"/>
              <xsd:enumeration value="Interdisciplinary Studies"/>
              <xsd:enumeration value="Languages"/>
              <xsd:enumeration value="Leder School of Business"/>
              <xsd:enumeration value="Library Services"/>
              <xsd:enumeration value="Mathematics"/>
              <xsd:enumeration value="Micah Centre"/>
              <xsd:enumeration value="Music"/>
              <xsd:enumeration value="Philosophy"/>
              <xsd:enumeration value="Physical Education"/>
              <xsd:enumeration value="Physics and Astronomy"/>
              <xsd:enumeration value="Political Science"/>
              <xsd:enumeration value="Politics, Hist &amp; Econ"/>
              <xsd:enumeration value="Post-sec Engl at Kings"/>
              <xsd:enumeration value="President's Office"/>
              <xsd:enumeration value="Psychology"/>
              <xsd:enumeration value="Sales and Marketing"/>
              <xsd:enumeration value="Social Science"/>
              <xsd:enumeration value="Social Work"/>
              <xsd:enumeration value="Sociology"/>
              <xsd:enumeration value="Student Life"/>
              <xsd:enumeration value="Theology"/>
              <xsd:enumeration value="University Relations"/>
              <xsd:enumeration value="Youth Ministry"/>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ma:displayName="Status" ma:default="Draft" ma:format="Dropdown" ma:internalName="_Status">
      <xsd:simpleType>
        <xsd:union memberTypes="dms:Text">
          <xsd:simpleType>
            <xsd:restriction base="dms:Choice">
              <xsd:enumeration value="Draft"/>
              <xsd:enumeration value="Submitted"/>
              <xsd:enumeration value="Approved"/>
              <xsd:enumeration value="Review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e8974ed-8e03-4bd7-b5f8-5de38a52af97">HPMR6K6ANHQU-71-449</_dlc_DocId>
    <_dlc_DocIdUrl xmlns="ae8974ed-8e03-4bd7-b5f8-5de38a52af97">
      <Url>https://sharepoint.kingsu.ca/_layouts/DocIdRedir.aspx?ID=HPMR6K6ANHQU-71-449</Url>
      <Description>HPMR6K6ANHQU-71-449</Description>
    </_dlc_DocIdUrl>
    <Policy_x0020_Approved xmlns="88f703e8-da4b-4771-be7e-1d1cfc58d5d1" xsi:nil="true"/>
    <_Status xmlns="http://schemas.microsoft.com/sharepoint/v3/fields">Draft</_Status>
    <Office_x0020_of_x0020_Accountability xmlns="88f703e8-da4b-4771-be7e-1d1cfc58d5d1">x</Office_x0020_of_x0020_Accountability>
    <Office_x0020_of_x0020_Administrative_x0020_Responsibility xmlns="88f703e8-da4b-4771-be7e-1d1cfc58d5d1">x</Office_x0020_of_x0020_Administrative_x0020_Responsibility>
    <Approved_x0020_by xmlns="88f703e8-da4b-4771-be7e-1d1cfc58d5d1">x</Approved_x0020_by>
    <Review_x0020_Frequency xmlns="88f703e8-da4b-4771-be7e-1d1cfc58d5d1">1</Review_x0020_Frequency>
    <Policy_x0020_Effective xmlns="88f703e8-da4b-4771-be7e-1d1cfc58d5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203CA-EA66-48DB-BEC8-21F35667C69D}">
  <ds:schemaRefs>
    <ds:schemaRef ds:uri="http://schemas.microsoft.com/sharepoint/events"/>
  </ds:schemaRefs>
</ds:datastoreItem>
</file>

<file path=customXml/itemProps2.xml><?xml version="1.0" encoding="utf-8"?>
<ds:datastoreItem xmlns:ds="http://schemas.openxmlformats.org/officeDocument/2006/customXml" ds:itemID="{C6411650-F107-435C-B7CB-E9A9A7BE0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974ed-8e03-4bd7-b5f8-5de38a52af97"/>
    <ds:schemaRef ds:uri="88f703e8-da4b-4771-be7e-1d1cfc58d5d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A6E48-A986-4010-B2A3-FE54EC569A20}">
  <ds:schemaRefs>
    <ds:schemaRef ds:uri="http://schemas.microsoft.com/office/2006/metadata/properties"/>
    <ds:schemaRef ds:uri="http://schemas.microsoft.com/office/infopath/2007/PartnerControls"/>
    <ds:schemaRef ds:uri="ae8974ed-8e03-4bd7-b5f8-5de38a52af97"/>
    <ds:schemaRef ds:uri="88f703e8-da4b-4771-be7e-1d1cfc58d5d1"/>
    <ds:schemaRef ds:uri="http://schemas.microsoft.com/sharepoint/v3/fields"/>
  </ds:schemaRefs>
</ds:datastoreItem>
</file>

<file path=customXml/itemProps4.xml><?xml version="1.0" encoding="utf-8"?>
<ds:datastoreItem xmlns:ds="http://schemas.openxmlformats.org/officeDocument/2006/customXml" ds:itemID="{3DDF4C56-592F-40ED-AC40-ED8043345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King's University</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Jayelle Friesen</dc:creator>
  <cp:keywords/>
  <dc:description/>
  <cp:lastModifiedBy>Becky McCaffrey</cp:lastModifiedBy>
  <cp:revision>4</cp:revision>
  <dcterms:created xsi:type="dcterms:W3CDTF">2020-12-30T21:03:00Z</dcterms:created>
  <dcterms:modified xsi:type="dcterms:W3CDTF">2020-12-30T21:05:00Z</dcterms:modified>
  <cp:contentStatus>x</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137e83d7-6289-480b-917b-824b1734977c</vt:lpwstr>
  </property>
  <property fmtid="{D5CDD505-2E9C-101B-9397-08002B2CF9AE}" pid="3" name="ContentTypeId">
    <vt:lpwstr>0x0101000AEDF4718405754DA26A3A22E9090B13</vt:lpwstr>
  </property>
</Properties>
</file>